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1D69" w14:textId="5D710E47" w:rsidR="00504C92" w:rsidRDefault="00504C92">
      <w:pPr>
        <w:rPr>
          <w:b/>
          <w:bCs/>
          <w:sz w:val="24"/>
          <w:szCs w:val="24"/>
        </w:rPr>
      </w:pPr>
      <w:r>
        <w:rPr>
          <w:b/>
          <w:bCs/>
          <w:sz w:val="24"/>
          <w:szCs w:val="24"/>
        </w:rPr>
        <w:t>Coalition:</w:t>
      </w:r>
    </w:p>
    <w:p w14:paraId="18AA61D7" w14:textId="301E81A4" w:rsidR="00C3093D" w:rsidRDefault="00C3093D">
      <w:pPr>
        <w:rPr>
          <w:b/>
          <w:bCs/>
          <w:sz w:val="24"/>
          <w:szCs w:val="24"/>
        </w:rPr>
      </w:pPr>
      <w:r>
        <w:rPr>
          <w:b/>
          <w:bCs/>
          <w:sz w:val="24"/>
          <w:szCs w:val="24"/>
        </w:rPr>
        <w:t>Date Approved by Coalition:</w:t>
      </w:r>
    </w:p>
    <w:p w14:paraId="52F7F30C" w14:textId="6E42EDD1" w:rsidR="00504C92" w:rsidRPr="00504C92" w:rsidRDefault="00504C92">
      <w:pPr>
        <w:rPr>
          <w:b/>
          <w:bCs/>
          <w:sz w:val="24"/>
          <w:szCs w:val="24"/>
        </w:rPr>
      </w:pPr>
      <w:r w:rsidRPr="00504C92">
        <w:rPr>
          <w:b/>
          <w:bCs/>
          <w:sz w:val="24"/>
          <w:szCs w:val="24"/>
        </w:rPr>
        <w:t xml:space="preserve">Date Reviewed: </w:t>
      </w:r>
    </w:p>
    <w:tbl>
      <w:tblPr>
        <w:tblStyle w:val="TableGrid"/>
        <w:tblW w:w="0" w:type="auto"/>
        <w:tblLook w:val="04A0" w:firstRow="1" w:lastRow="0" w:firstColumn="1" w:lastColumn="0" w:noHBand="0" w:noVBand="1"/>
      </w:tblPr>
      <w:tblGrid>
        <w:gridCol w:w="6025"/>
        <w:gridCol w:w="1260"/>
        <w:gridCol w:w="2065"/>
      </w:tblGrid>
      <w:tr w:rsidR="00504C92" w:rsidRPr="00504C92" w14:paraId="5AC0DE16" w14:textId="77777777" w:rsidTr="00504C92">
        <w:tc>
          <w:tcPr>
            <w:tcW w:w="6025" w:type="dxa"/>
          </w:tcPr>
          <w:p w14:paraId="636BCCB7" w14:textId="4C54AB5B" w:rsidR="00504C92" w:rsidRPr="00504C92" w:rsidRDefault="00504C92">
            <w:pPr>
              <w:rPr>
                <w:b/>
                <w:bCs/>
                <w:sz w:val="28"/>
                <w:szCs w:val="28"/>
              </w:rPr>
            </w:pPr>
            <w:r w:rsidRPr="00504C92">
              <w:rPr>
                <w:b/>
                <w:bCs/>
                <w:sz w:val="28"/>
                <w:szCs w:val="28"/>
              </w:rPr>
              <w:t>Required Element</w:t>
            </w:r>
          </w:p>
        </w:tc>
        <w:tc>
          <w:tcPr>
            <w:tcW w:w="1260" w:type="dxa"/>
          </w:tcPr>
          <w:p w14:paraId="39998563" w14:textId="7957550E" w:rsidR="00504C92" w:rsidRPr="00504C92" w:rsidRDefault="00504C92">
            <w:pPr>
              <w:rPr>
                <w:b/>
                <w:bCs/>
                <w:sz w:val="28"/>
                <w:szCs w:val="28"/>
              </w:rPr>
            </w:pPr>
            <w:r w:rsidRPr="00504C92">
              <w:rPr>
                <w:b/>
                <w:bCs/>
                <w:sz w:val="28"/>
                <w:szCs w:val="28"/>
              </w:rPr>
              <w:t>Yes</w:t>
            </w:r>
          </w:p>
        </w:tc>
        <w:tc>
          <w:tcPr>
            <w:tcW w:w="2065" w:type="dxa"/>
          </w:tcPr>
          <w:p w14:paraId="519EF8F0" w14:textId="233DBC55" w:rsidR="00504C92" w:rsidRPr="00504C92" w:rsidRDefault="00504C92">
            <w:pPr>
              <w:rPr>
                <w:b/>
                <w:bCs/>
                <w:sz w:val="28"/>
                <w:szCs w:val="28"/>
              </w:rPr>
            </w:pPr>
            <w:r w:rsidRPr="00504C92">
              <w:rPr>
                <w:b/>
                <w:bCs/>
                <w:sz w:val="28"/>
                <w:szCs w:val="28"/>
              </w:rPr>
              <w:t>No (see notes)</w:t>
            </w:r>
          </w:p>
        </w:tc>
      </w:tr>
      <w:tr w:rsidR="00C3093D" w:rsidRPr="00C3093D" w14:paraId="74D549E4" w14:textId="77777777" w:rsidTr="00504C92">
        <w:tc>
          <w:tcPr>
            <w:tcW w:w="6025" w:type="dxa"/>
          </w:tcPr>
          <w:p w14:paraId="012DCA47" w14:textId="39540D8E" w:rsidR="00C3093D" w:rsidRPr="00C3093D" w:rsidRDefault="001A4147">
            <w:pPr>
              <w:rPr>
                <w:sz w:val="24"/>
                <w:szCs w:val="24"/>
              </w:rPr>
            </w:pPr>
            <w:r>
              <w:rPr>
                <w:sz w:val="24"/>
                <w:szCs w:val="24"/>
              </w:rPr>
              <w:t>Provides r</w:t>
            </w:r>
            <w:r w:rsidR="00C3093D" w:rsidRPr="00504C92">
              <w:rPr>
                <w:sz w:val="24"/>
                <w:szCs w:val="24"/>
              </w:rPr>
              <w:t>easonable access to emergency services</w:t>
            </w:r>
            <w:r w:rsidR="00FD542E">
              <w:rPr>
                <w:sz w:val="24"/>
                <w:szCs w:val="24"/>
              </w:rPr>
              <w:t xml:space="preserve"> (i.e., emergency shelter, domestic violence services, </w:t>
            </w:r>
            <w:r>
              <w:rPr>
                <w:sz w:val="24"/>
                <w:szCs w:val="24"/>
              </w:rPr>
              <w:t>drop-in service programs)</w:t>
            </w:r>
          </w:p>
        </w:tc>
        <w:tc>
          <w:tcPr>
            <w:tcW w:w="1260" w:type="dxa"/>
          </w:tcPr>
          <w:p w14:paraId="54B5A3C3" w14:textId="77777777" w:rsidR="00C3093D" w:rsidRPr="00C3093D" w:rsidRDefault="00C3093D">
            <w:pPr>
              <w:rPr>
                <w:sz w:val="24"/>
                <w:szCs w:val="24"/>
              </w:rPr>
            </w:pPr>
          </w:p>
        </w:tc>
        <w:tc>
          <w:tcPr>
            <w:tcW w:w="2065" w:type="dxa"/>
          </w:tcPr>
          <w:p w14:paraId="575862DB" w14:textId="77777777" w:rsidR="00C3093D" w:rsidRPr="00C3093D" w:rsidRDefault="00C3093D">
            <w:pPr>
              <w:rPr>
                <w:sz w:val="24"/>
                <w:szCs w:val="24"/>
              </w:rPr>
            </w:pPr>
          </w:p>
        </w:tc>
      </w:tr>
      <w:tr w:rsidR="00C3093D" w:rsidRPr="00C3093D" w14:paraId="243F80F7" w14:textId="77777777" w:rsidTr="00504C92">
        <w:tc>
          <w:tcPr>
            <w:tcW w:w="6025" w:type="dxa"/>
          </w:tcPr>
          <w:p w14:paraId="0E0FCC6F" w14:textId="7AA9089C" w:rsidR="00C3093D" w:rsidRPr="00C3093D" w:rsidRDefault="00C3093D" w:rsidP="00C3093D">
            <w:pPr>
              <w:rPr>
                <w:sz w:val="24"/>
                <w:szCs w:val="24"/>
              </w:rPr>
            </w:pPr>
            <w:r w:rsidRPr="00504C92">
              <w:rPr>
                <w:sz w:val="24"/>
                <w:szCs w:val="24"/>
              </w:rPr>
              <w:t xml:space="preserve">Direct connection to coordinated entry the next </w:t>
            </w:r>
            <w:r w:rsidR="0044491B">
              <w:rPr>
                <w:sz w:val="24"/>
                <w:szCs w:val="24"/>
              </w:rPr>
              <w:t xml:space="preserve">business </w:t>
            </w:r>
            <w:r w:rsidRPr="00504C92">
              <w:rPr>
                <w:sz w:val="24"/>
                <w:szCs w:val="24"/>
              </w:rPr>
              <w:t>day</w:t>
            </w:r>
          </w:p>
        </w:tc>
        <w:tc>
          <w:tcPr>
            <w:tcW w:w="1260" w:type="dxa"/>
          </w:tcPr>
          <w:p w14:paraId="0F227BFE" w14:textId="77777777" w:rsidR="00C3093D" w:rsidRPr="00C3093D" w:rsidRDefault="00C3093D" w:rsidP="00C3093D">
            <w:pPr>
              <w:rPr>
                <w:sz w:val="24"/>
                <w:szCs w:val="24"/>
              </w:rPr>
            </w:pPr>
          </w:p>
        </w:tc>
        <w:tc>
          <w:tcPr>
            <w:tcW w:w="2065" w:type="dxa"/>
          </w:tcPr>
          <w:p w14:paraId="38FB858F" w14:textId="77777777" w:rsidR="00C3093D" w:rsidRPr="00C3093D" w:rsidRDefault="00C3093D" w:rsidP="00C3093D">
            <w:pPr>
              <w:rPr>
                <w:sz w:val="24"/>
                <w:szCs w:val="24"/>
              </w:rPr>
            </w:pPr>
          </w:p>
        </w:tc>
      </w:tr>
      <w:tr w:rsidR="00C3093D" w:rsidRPr="00504C92" w14:paraId="5A398A8A" w14:textId="77777777" w:rsidTr="00504C92">
        <w:tc>
          <w:tcPr>
            <w:tcW w:w="6025" w:type="dxa"/>
          </w:tcPr>
          <w:p w14:paraId="3414D619" w14:textId="6F43403D" w:rsidR="00C3093D" w:rsidRPr="00504C92" w:rsidRDefault="0044491B" w:rsidP="00C3093D">
            <w:pPr>
              <w:rPr>
                <w:sz w:val="24"/>
                <w:szCs w:val="24"/>
              </w:rPr>
            </w:pPr>
            <w:r>
              <w:rPr>
                <w:sz w:val="24"/>
                <w:szCs w:val="24"/>
              </w:rPr>
              <w:t>The plan c</w:t>
            </w:r>
            <w:r w:rsidR="00C3093D">
              <w:rPr>
                <w:sz w:val="24"/>
                <w:szCs w:val="24"/>
              </w:rPr>
              <w:t xml:space="preserve">overs </w:t>
            </w:r>
            <w:r w:rsidR="00DA0D81">
              <w:rPr>
                <w:sz w:val="24"/>
                <w:szCs w:val="24"/>
              </w:rPr>
              <w:t xml:space="preserve">the </w:t>
            </w:r>
            <w:r w:rsidR="00C3093D">
              <w:rPr>
                <w:sz w:val="24"/>
                <w:szCs w:val="24"/>
              </w:rPr>
              <w:t>entire geographic area of the local coalition</w:t>
            </w:r>
          </w:p>
        </w:tc>
        <w:tc>
          <w:tcPr>
            <w:tcW w:w="1260" w:type="dxa"/>
          </w:tcPr>
          <w:p w14:paraId="1E664A56" w14:textId="77777777" w:rsidR="00C3093D" w:rsidRPr="00504C92" w:rsidRDefault="00C3093D" w:rsidP="00C3093D">
            <w:pPr>
              <w:rPr>
                <w:sz w:val="24"/>
                <w:szCs w:val="24"/>
              </w:rPr>
            </w:pPr>
          </w:p>
        </w:tc>
        <w:tc>
          <w:tcPr>
            <w:tcW w:w="2065" w:type="dxa"/>
          </w:tcPr>
          <w:p w14:paraId="553E8322" w14:textId="77777777" w:rsidR="00C3093D" w:rsidRPr="00504C92" w:rsidRDefault="00C3093D" w:rsidP="00C3093D">
            <w:pPr>
              <w:rPr>
                <w:sz w:val="24"/>
                <w:szCs w:val="24"/>
              </w:rPr>
            </w:pPr>
          </w:p>
        </w:tc>
      </w:tr>
      <w:tr w:rsidR="00C3093D" w:rsidRPr="00504C92" w14:paraId="3D720B37" w14:textId="77777777" w:rsidTr="00504C92">
        <w:tc>
          <w:tcPr>
            <w:tcW w:w="6025" w:type="dxa"/>
          </w:tcPr>
          <w:p w14:paraId="6C84AC24" w14:textId="69E4EA58" w:rsidR="00C3093D" w:rsidRPr="00504C92" w:rsidRDefault="00C3093D" w:rsidP="00C3093D">
            <w:pPr>
              <w:rPr>
                <w:sz w:val="24"/>
                <w:szCs w:val="24"/>
              </w:rPr>
            </w:pPr>
            <w:r w:rsidRPr="00504C92">
              <w:rPr>
                <w:sz w:val="24"/>
                <w:szCs w:val="24"/>
              </w:rPr>
              <w:t>The plan is clear</w:t>
            </w:r>
            <w:r w:rsidR="005D2539">
              <w:rPr>
                <w:sz w:val="24"/>
                <w:szCs w:val="24"/>
              </w:rPr>
              <w:t xml:space="preserve"> and easy to understand for people outside of the local homeless response system</w:t>
            </w:r>
          </w:p>
        </w:tc>
        <w:tc>
          <w:tcPr>
            <w:tcW w:w="1260" w:type="dxa"/>
          </w:tcPr>
          <w:p w14:paraId="38CCE361" w14:textId="77777777" w:rsidR="00C3093D" w:rsidRPr="00504C92" w:rsidRDefault="00C3093D" w:rsidP="00C3093D">
            <w:pPr>
              <w:rPr>
                <w:sz w:val="24"/>
                <w:szCs w:val="24"/>
              </w:rPr>
            </w:pPr>
          </w:p>
        </w:tc>
        <w:tc>
          <w:tcPr>
            <w:tcW w:w="2065" w:type="dxa"/>
          </w:tcPr>
          <w:p w14:paraId="273BD549" w14:textId="77777777" w:rsidR="00C3093D" w:rsidRPr="00504C92" w:rsidRDefault="00C3093D" w:rsidP="00C3093D">
            <w:pPr>
              <w:rPr>
                <w:sz w:val="24"/>
                <w:szCs w:val="24"/>
              </w:rPr>
            </w:pPr>
          </w:p>
        </w:tc>
      </w:tr>
      <w:tr w:rsidR="00C3093D" w:rsidRPr="00504C92" w14:paraId="57F2CF82" w14:textId="77777777" w:rsidTr="00504C92">
        <w:tc>
          <w:tcPr>
            <w:tcW w:w="6025" w:type="dxa"/>
          </w:tcPr>
          <w:p w14:paraId="5B251193" w14:textId="7F14D9C3" w:rsidR="00C3093D" w:rsidRPr="00504C92" w:rsidRDefault="00C3093D" w:rsidP="00C3093D">
            <w:pPr>
              <w:rPr>
                <w:sz w:val="24"/>
                <w:szCs w:val="24"/>
              </w:rPr>
            </w:pPr>
            <w:r w:rsidRPr="00504C92">
              <w:rPr>
                <w:sz w:val="24"/>
                <w:szCs w:val="24"/>
              </w:rPr>
              <w:t>Identifies when the plan will be reviewed</w:t>
            </w:r>
            <w:r>
              <w:rPr>
                <w:sz w:val="24"/>
                <w:szCs w:val="24"/>
              </w:rPr>
              <w:t xml:space="preserve"> (at least annually)</w:t>
            </w:r>
          </w:p>
        </w:tc>
        <w:tc>
          <w:tcPr>
            <w:tcW w:w="1260" w:type="dxa"/>
          </w:tcPr>
          <w:p w14:paraId="38201104" w14:textId="77777777" w:rsidR="00C3093D" w:rsidRPr="00504C92" w:rsidRDefault="00C3093D" w:rsidP="00C3093D">
            <w:pPr>
              <w:rPr>
                <w:sz w:val="24"/>
                <w:szCs w:val="24"/>
              </w:rPr>
            </w:pPr>
          </w:p>
        </w:tc>
        <w:tc>
          <w:tcPr>
            <w:tcW w:w="2065" w:type="dxa"/>
          </w:tcPr>
          <w:p w14:paraId="41398D69" w14:textId="77777777" w:rsidR="00C3093D" w:rsidRPr="00504C92" w:rsidRDefault="00C3093D" w:rsidP="00C3093D">
            <w:pPr>
              <w:rPr>
                <w:sz w:val="24"/>
                <w:szCs w:val="24"/>
              </w:rPr>
            </w:pPr>
          </w:p>
        </w:tc>
      </w:tr>
      <w:tr w:rsidR="00C3093D" w:rsidRPr="00504C92" w14:paraId="14FED033" w14:textId="77777777" w:rsidTr="00504C92">
        <w:tc>
          <w:tcPr>
            <w:tcW w:w="6025" w:type="dxa"/>
          </w:tcPr>
          <w:p w14:paraId="10C90785" w14:textId="159140F2" w:rsidR="00C3093D" w:rsidRPr="00504C92" w:rsidRDefault="00DA0D81" w:rsidP="00C3093D">
            <w:pPr>
              <w:rPr>
                <w:sz w:val="24"/>
                <w:szCs w:val="24"/>
              </w:rPr>
            </w:pPr>
            <w:r>
              <w:rPr>
                <w:sz w:val="24"/>
                <w:szCs w:val="24"/>
              </w:rPr>
              <w:t>Identifies the m</w:t>
            </w:r>
            <w:r w:rsidR="00C3093D" w:rsidRPr="00504C92">
              <w:rPr>
                <w:sz w:val="24"/>
                <w:szCs w:val="24"/>
              </w:rPr>
              <w:t>ethod of communication across the coalition</w:t>
            </w:r>
            <w:r w:rsidR="00C3093D">
              <w:rPr>
                <w:sz w:val="24"/>
                <w:szCs w:val="24"/>
              </w:rPr>
              <w:t>, to emergency service providers</w:t>
            </w:r>
            <w:r>
              <w:rPr>
                <w:sz w:val="24"/>
                <w:szCs w:val="24"/>
              </w:rPr>
              <w:t>,</w:t>
            </w:r>
            <w:r w:rsidR="00C3093D" w:rsidRPr="00504C92">
              <w:rPr>
                <w:sz w:val="24"/>
                <w:szCs w:val="24"/>
              </w:rPr>
              <w:t xml:space="preserve"> &amp; </w:t>
            </w:r>
            <w:r w:rsidR="00C3093D">
              <w:rPr>
                <w:sz w:val="24"/>
                <w:szCs w:val="24"/>
              </w:rPr>
              <w:t>crisis response systems</w:t>
            </w:r>
          </w:p>
        </w:tc>
        <w:tc>
          <w:tcPr>
            <w:tcW w:w="1260" w:type="dxa"/>
          </w:tcPr>
          <w:p w14:paraId="0B324632" w14:textId="77777777" w:rsidR="00C3093D" w:rsidRPr="00504C92" w:rsidRDefault="00C3093D" w:rsidP="00C3093D">
            <w:pPr>
              <w:rPr>
                <w:sz w:val="24"/>
                <w:szCs w:val="24"/>
              </w:rPr>
            </w:pPr>
          </w:p>
        </w:tc>
        <w:tc>
          <w:tcPr>
            <w:tcW w:w="2065" w:type="dxa"/>
          </w:tcPr>
          <w:p w14:paraId="22BBAD94" w14:textId="77777777" w:rsidR="00C3093D" w:rsidRPr="00504C92" w:rsidRDefault="00C3093D" w:rsidP="00C3093D">
            <w:pPr>
              <w:rPr>
                <w:sz w:val="24"/>
                <w:szCs w:val="24"/>
              </w:rPr>
            </w:pPr>
          </w:p>
        </w:tc>
      </w:tr>
    </w:tbl>
    <w:p w14:paraId="2919C003" w14:textId="5F58CC4D" w:rsidR="00504C92" w:rsidRDefault="00504C92"/>
    <w:p w14:paraId="6CA285CE" w14:textId="6D452752" w:rsidR="00504C92" w:rsidRDefault="00504C92">
      <w:r>
        <w:t>Notes:</w:t>
      </w:r>
    </w:p>
    <w:p w14:paraId="11026C4E" w14:textId="25019506" w:rsidR="0073229C" w:rsidRDefault="0073229C"/>
    <w:p w14:paraId="48BED2DB" w14:textId="5BAC06EE" w:rsidR="0073229C" w:rsidRDefault="0073229C"/>
    <w:p w14:paraId="7192BD76" w14:textId="257B5260" w:rsidR="0073229C" w:rsidRDefault="0073229C"/>
    <w:sectPr w:rsidR="0073229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7417" w14:textId="77777777" w:rsidR="00656EDC" w:rsidRDefault="00656EDC" w:rsidP="0073229C">
      <w:pPr>
        <w:spacing w:after="0" w:line="240" w:lineRule="auto"/>
      </w:pPr>
      <w:r>
        <w:separator/>
      </w:r>
    </w:p>
  </w:endnote>
  <w:endnote w:type="continuationSeparator" w:id="0">
    <w:p w14:paraId="716CBA67" w14:textId="77777777" w:rsidR="00656EDC" w:rsidRDefault="00656EDC" w:rsidP="0073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918" w14:textId="0262F49F" w:rsidR="0073229C" w:rsidRPr="0073229C" w:rsidRDefault="0073229C" w:rsidP="0073229C">
    <w:pPr>
      <w:rPr>
        <w:i/>
        <w:iCs/>
        <w:sz w:val="20"/>
        <w:szCs w:val="20"/>
      </w:rPr>
    </w:pPr>
    <w:r w:rsidRPr="0073229C">
      <w:rPr>
        <w:b/>
        <w:bCs/>
        <w:sz w:val="20"/>
        <w:szCs w:val="20"/>
      </w:rPr>
      <w:t>Rationale:</w:t>
    </w:r>
    <w:r w:rsidRPr="0073229C">
      <w:rPr>
        <w:sz w:val="20"/>
        <w:szCs w:val="20"/>
      </w:rPr>
      <w:t xml:space="preserve"> </w:t>
    </w:r>
    <w:r w:rsidRPr="0073229C">
      <w:rPr>
        <w:i/>
        <w:iCs/>
        <w:sz w:val="20"/>
        <w:szCs w:val="20"/>
      </w:rPr>
      <w:t>HUD Notice CPD-17-01 HUD Coordinated Entry Notice: Section II.B.7.b</w:t>
    </w:r>
  </w:p>
  <w:p w14:paraId="69EED13B" w14:textId="67DA3C3E" w:rsidR="0073229C" w:rsidRPr="0073229C" w:rsidRDefault="0073229C" w:rsidP="0073229C">
    <w:pPr>
      <w:rPr>
        <w:sz w:val="20"/>
        <w:szCs w:val="20"/>
      </w:rPr>
    </w:pPr>
    <w:r w:rsidRPr="0073229C">
      <w:rPr>
        <w:sz w:val="20"/>
        <w:szCs w:val="20"/>
      </w:rPr>
      <w:t>The CoC’s written CE policies and procedures must document a process by which persons are ensured access to emergency services during hours when the coordinated entry’s intake and assessment processes are not operating and how they will be connected, as necessary, to coordinated entry as soon as the intake and assessment processes are 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C4A3" w14:textId="77777777" w:rsidR="00656EDC" w:rsidRDefault="00656EDC" w:rsidP="0073229C">
      <w:pPr>
        <w:spacing w:after="0" w:line="240" w:lineRule="auto"/>
      </w:pPr>
      <w:r>
        <w:separator/>
      </w:r>
    </w:p>
  </w:footnote>
  <w:footnote w:type="continuationSeparator" w:id="0">
    <w:p w14:paraId="0A35D8FC" w14:textId="77777777" w:rsidR="00656EDC" w:rsidRDefault="00656EDC" w:rsidP="0073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BE9" w14:textId="0A2BFAF6" w:rsidR="0073229C" w:rsidRDefault="0073229C" w:rsidP="0073229C">
    <w:pPr>
      <w:jc w:val="center"/>
    </w:pPr>
    <w:r w:rsidRPr="00504C92">
      <w:rPr>
        <w:b/>
        <w:bCs/>
        <w:sz w:val="32"/>
        <w:szCs w:val="32"/>
      </w:rPr>
      <w:t>After Hours Plan Feedback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92"/>
    <w:rsid w:val="001A4147"/>
    <w:rsid w:val="00310A8D"/>
    <w:rsid w:val="003C2C35"/>
    <w:rsid w:val="00423269"/>
    <w:rsid w:val="0044491B"/>
    <w:rsid w:val="00504C92"/>
    <w:rsid w:val="00564279"/>
    <w:rsid w:val="005D2539"/>
    <w:rsid w:val="00656EDC"/>
    <w:rsid w:val="0073229C"/>
    <w:rsid w:val="00757F3E"/>
    <w:rsid w:val="008062F8"/>
    <w:rsid w:val="009F5B71"/>
    <w:rsid w:val="00C3093D"/>
    <w:rsid w:val="00DA0D81"/>
    <w:rsid w:val="00F804B6"/>
    <w:rsid w:val="00FD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77AB"/>
  <w15:chartTrackingRefBased/>
  <w15:docId w15:val="{52B67BC8-C94C-4D02-8808-69D24495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9C"/>
  </w:style>
  <w:style w:type="paragraph" w:styleId="Footer">
    <w:name w:val="footer"/>
    <w:basedOn w:val="Normal"/>
    <w:link w:val="FooterChar"/>
    <w:uiPriority w:val="99"/>
    <w:unhideWhenUsed/>
    <w:rsid w:val="0073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Holly Sieren</cp:lastModifiedBy>
  <cp:revision>2</cp:revision>
  <dcterms:created xsi:type="dcterms:W3CDTF">2023-01-27T22:11:00Z</dcterms:created>
  <dcterms:modified xsi:type="dcterms:W3CDTF">2023-01-27T22:11:00Z</dcterms:modified>
</cp:coreProperties>
</file>