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76813" w14:textId="77777777" w:rsidR="00AD4461" w:rsidRDefault="00AD4461" w:rsidP="00AD4461">
      <w:pPr>
        <w:pStyle w:val="Title"/>
      </w:pPr>
      <w:r w:rsidRPr="00AD4461">
        <w:rPr>
          <w:b/>
          <w:noProof/>
          <w:sz w:val="32"/>
          <w:szCs w:val="32"/>
        </w:rPr>
        <mc:AlternateContent>
          <mc:Choice Requires="wps">
            <w:drawing>
              <wp:anchor distT="0" distB="0" distL="114300" distR="114300" simplePos="0" relativeHeight="251661312" behindDoc="0" locked="0" layoutInCell="1" allowOverlap="1" wp14:anchorId="01627A13" wp14:editId="2169A033">
                <wp:simplePos x="0" y="0"/>
                <wp:positionH relativeFrom="column">
                  <wp:posOffset>5447389</wp:posOffset>
                </wp:positionH>
                <wp:positionV relativeFrom="paragraph">
                  <wp:posOffset>-55880</wp:posOffset>
                </wp:positionV>
                <wp:extent cx="1417248" cy="1097748"/>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248" cy="1097748"/>
                        </a:xfrm>
                        <a:prstGeom prst="rect">
                          <a:avLst/>
                        </a:prstGeom>
                        <a:solidFill>
                          <a:srgbClr val="FFFFFF"/>
                        </a:solidFill>
                        <a:ln w="9525">
                          <a:noFill/>
                          <a:miter lim="800000"/>
                          <a:headEnd/>
                          <a:tailEnd/>
                        </a:ln>
                      </wps:spPr>
                      <wps:txbx>
                        <w:txbxContent>
                          <w:p w14:paraId="563B6983" w14:textId="244D8855" w:rsidR="00AD4461" w:rsidRDefault="00DA0C8D">
                            <w:r>
                              <w:rPr>
                                <w:rFonts w:ascii="Arial" w:hAnsi="Arial" w:cs="Arial"/>
                                <w:noProof/>
                                <w:color w:val="000000"/>
                                <w:bdr w:val="none" w:sz="0" w:space="0" w:color="auto" w:frame="1"/>
                              </w:rPr>
                              <w:drawing>
                                <wp:inline distT="0" distB="0" distL="0" distR="0" wp14:anchorId="304B66D6" wp14:editId="09FBE360">
                                  <wp:extent cx="1224915" cy="900430"/>
                                  <wp:effectExtent l="0" t="0" r="0" b="0"/>
                                  <wp:docPr id="279843962" name="Picture 1" descr="A logo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843962" name="Picture 1" descr="A logo with text overlay&#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915" cy="900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627A13" id="_x0000_t202" coordsize="21600,21600" o:spt="202" path="m,l,21600r21600,l21600,xe">
                <v:stroke joinstyle="miter"/>
                <v:path gradientshapeok="t" o:connecttype="rect"/>
              </v:shapetype>
              <v:shape id="Text Box 2" o:spid="_x0000_s1026" type="#_x0000_t202" style="position:absolute;margin-left:428.95pt;margin-top:-4.4pt;width:111.6pt;height:8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" stroked="f">
                <v:textbox>
                  <w:txbxContent>
                    <w:p w14:paraId="563B6983" w14:textId="244D8855" w:rsidR="00AD4461" w:rsidRDefault="00DA0C8D">
                      <w:r>
                        <w:rPr>
                          <w:rFonts w:ascii="Arial" w:hAnsi="Arial" w:cs="Arial"/>
                          <w:noProof/>
                          <w:color w:val="000000"/>
                          <w:bdr w:val="none" w:sz="0" w:space="0" w:color="auto" w:frame="1"/>
                        </w:rPr>
                        <w:drawing>
                          <wp:inline distT="0" distB="0" distL="0" distR="0" wp14:anchorId="304B66D6" wp14:editId="09FBE360">
                            <wp:extent cx="1224915" cy="900430"/>
                            <wp:effectExtent l="0" t="0" r="0" b="0"/>
                            <wp:docPr id="279843962" name="Picture 1" descr="A logo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843962" name="Picture 1" descr="A logo with text overlay&#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4915" cy="900430"/>
                                    </a:xfrm>
                                    <a:prstGeom prst="rect">
                                      <a:avLst/>
                                    </a:prstGeom>
                                    <a:noFill/>
                                    <a:ln>
                                      <a:noFill/>
                                    </a:ln>
                                  </pic:spPr>
                                </pic:pic>
                              </a:graphicData>
                            </a:graphic>
                          </wp:inline>
                        </w:drawing>
                      </w:r>
                    </w:p>
                  </w:txbxContent>
                </v:textbox>
              </v:shape>
            </w:pict>
          </mc:Fallback>
        </mc:AlternateContent>
      </w:r>
      <w:r w:rsidR="00A12BB5" w:rsidRPr="00A12BB5">
        <w:t>Continuum of Care Rapid Re-Housing</w:t>
      </w:r>
    </w:p>
    <w:p w14:paraId="1DB06610" w14:textId="77777777" w:rsidR="00AD4461" w:rsidRDefault="00A12BB5" w:rsidP="00AD4461">
      <w:pPr>
        <w:pStyle w:val="Title"/>
      </w:pPr>
      <w:r>
        <w:t>(COC RRH)</w:t>
      </w:r>
      <w:r w:rsidRPr="00A12BB5">
        <w:t xml:space="preserve"> Program</w:t>
      </w:r>
      <w:r w:rsidR="00AD4461">
        <w:t xml:space="preserve">  </w:t>
      </w:r>
    </w:p>
    <w:p w14:paraId="13484064" w14:textId="77777777" w:rsidR="00A12BB5" w:rsidRDefault="00A12BB5" w:rsidP="00AD4461">
      <w:pPr>
        <w:pStyle w:val="Title"/>
        <w:rPr>
          <w:b/>
          <w:sz w:val="32"/>
          <w:szCs w:val="32"/>
        </w:rPr>
      </w:pPr>
      <w:r w:rsidRPr="00A12BB5">
        <w:rPr>
          <w:b/>
          <w:sz w:val="32"/>
          <w:szCs w:val="32"/>
        </w:rPr>
        <w:t>Tenant Briefing Form</w:t>
      </w:r>
    </w:p>
    <w:p w14:paraId="55DB083B" w14:textId="4FD6F53C" w:rsidR="00396EDE" w:rsidRDefault="00396EDE" w:rsidP="00396EDE">
      <w:pPr>
        <w:spacing w:after="0" w:line="240" w:lineRule="auto"/>
        <w:rPr>
          <w:rFonts w:cs="Times New Roman"/>
        </w:rPr>
      </w:pPr>
      <w:r w:rsidRPr="00760A41">
        <w:rPr>
          <w:rFonts w:cs="Times New Roman"/>
        </w:rPr>
        <w:t xml:space="preserve">The purpose of the </w:t>
      </w:r>
      <w:r>
        <w:rPr>
          <w:rFonts w:cs="Times New Roman"/>
        </w:rPr>
        <w:t xml:space="preserve">Rapid Re-housing </w:t>
      </w:r>
      <w:r w:rsidRPr="00760A41">
        <w:rPr>
          <w:rFonts w:cs="Times New Roman"/>
        </w:rPr>
        <w:t xml:space="preserve">Program Tenant Briefing is ensure that the household (1) understands its responsibilities, as well as those of </w:t>
      </w:r>
      <w:r w:rsidR="009B6252">
        <w:rPr>
          <w:rFonts w:cs="Times New Roman"/>
        </w:rPr>
        <w:t>the program</w:t>
      </w:r>
      <w:r w:rsidRPr="00760A41">
        <w:rPr>
          <w:rFonts w:cs="Times New Roman"/>
        </w:rPr>
        <w:t xml:space="preserve"> and the landlord; and (2) has sufficient guidance to make an informed choice of housing.</w:t>
      </w:r>
    </w:p>
    <w:p w14:paraId="4ED79959" w14:textId="77777777" w:rsidR="005D7884" w:rsidRDefault="005D7884" w:rsidP="00AD4461">
      <w:pPr>
        <w:spacing w:after="0" w:line="240" w:lineRule="auto"/>
        <w:jc w:val="right"/>
        <w:rPr>
          <w:rFonts w:cs="Times New Roman"/>
        </w:rPr>
      </w:pPr>
    </w:p>
    <w:p w14:paraId="4022C3F9" w14:textId="77777777" w:rsidR="005D7884" w:rsidRDefault="005D7884" w:rsidP="00396EDE">
      <w:pPr>
        <w:spacing w:after="0" w:line="240" w:lineRule="auto"/>
        <w:rPr>
          <w:rFonts w:cs="Times New Roman"/>
          <w:b/>
          <w:u w:val="single"/>
        </w:rPr>
      </w:pPr>
      <w:r w:rsidRPr="005D7884">
        <w:rPr>
          <w:rFonts w:cs="Times New Roman"/>
          <w:b/>
          <w:u w:val="single"/>
        </w:rPr>
        <w:t>Housing First</w:t>
      </w:r>
    </w:p>
    <w:p w14:paraId="10C4FCBB" w14:textId="77777777" w:rsidR="005D7884" w:rsidRDefault="005D7884" w:rsidP="00396EDE">
      <w:pPr>
        <w:spacing w:after="0" w:line="240" w:lineRule="auto"/>
        <w:rPr>
          <w:rFonts w:cs="Times New Roman"/>
          <w:b/>
          <w:u w:val="single"/>
        </w:rPr>
      </w:pPr>
    </w:p>
    <w:p w14:paraId="70203A2B" w14:textId="0546FA30" w:rsidR="005D7884" w:rsidRPr="005D7884" w:rsidRDefault="009B6252" w:rsidP="00396EDE">
      <w:pPr>
        <w:spacing w:after="0" w:line="240" w:lineRule="auto"/>
        <w:rPr>
          <w:rFonts w:cs="Times New Roman"/>
        </w:rPr>
      </w:pPr>
      <w:r>
        <w:rPr>
          <w:rFonts w:cs="Times New Roman"/>
        </w:rPr>
        <w:t>________________________</w:t>
      </w:r>
      <w:r w:rsidR="005D7884">
        <w:rPr>
          <w:rFonts w:cs="Times New Roman"/>
        </w:rPr>
        <w:t>participates in Housing First</w:t>
      </w:r>
      <w:r w:rsidR="00554BE5">
        <w:rPr>
          <w:rFonts w:cs="Times New Roman"/>
        </w:rPr>
        <w:t>- an approach to quickly and successfully connect individuals and families experiencing homelessness to permanent housing without preconditions and barriers to entry, such as sobriety, treatment or service participation requirements.</w:t>
      </w:r>
    </w:p>
    <w:p w14:paraId="1F647238" w14:textId="77777777" w:rsidR="00396EDE" w:rsidRDefault="00396EDE" w:rsidP="00A12BB5">
      <w:pPr>
        <w:spacing w:after="0"/>
        <w:jc w:val="center"/>
        <w:rPr>
          <w:b/>
          <w:sz w:val="32"/>
          <w:szCs w:val="32"/>
        </w:rPr>
      </w:pPr>
    </w:p>
    <w:p w14:paraId="6B7E85B7" w14:textId="77777777" w:rsidR="00A12BB5" w:rsidRPr="00760A41" w:rsidRDefault="00A12BB5" w:rsidP="00A12BB5">
      <w:pPr>
        <w:spacing w:after="0" w:line="240" w:lineRule="auto"/>
        <w:rPr>
          <w:rFonts w:cs="Times New Roman"/>
          <w:b/>
          <w:u w:val="single"/>
        </w:rPr>
      </w:pPr>
      <w:r w:rsidRPr="00760A41">
        <w:rPr>
          <w:rFonts w:cs="Times New Roman"/>
          <w:b/>
          <w:u w:val="single"/>
        </w:rPr>
        <w:t>Limitations on Rent</w:t>
      </w:r>
    </w:p>
    <w:p w14:paraId="6FDCA03C" w14:textId="77777777" w:rsidR="00A12BB5" w:rsidRPr="00760A41" w:rsidRDefault="00A12BB5" w:rsidP="00A12BB5">
      <w:pPr>
        <w:spacing w:after="0" w:line="240" w:lineRule="auto"/>
        <w:rPr>
          <w:rFonts w:cs="Times New Roman"/>
          <w:b/>
          <w:u w:val="single"/>
        </w:rPr>
      </w:pPr>
    </w:p>
    <w:p w14:paraId="7DFC0738" w14:textId="443573AB" w:rsidR="00A12BB5" w:rsidRPr="00760A41" w:rsidRDefault="00A12BB5" w:rsidP="00A12BB5">
      <w:pPr>
        <w:pStyle w:val="ListParagraph"/>
        <w:numPr>
          <w:ilvl w:val="0"/>
          <w:numId w:val="1"/>
        </w:numPr>
        <w:spacing w:after="0" w:line="240" w:lineRule="auto"/>
        <w:contextualSpacing w:val="0"/>
        <w:rPr>
          <w:rFonts w:cs="Times New Roman"/>
        </w:rPr>
      </w:pPr>
      <w:r w:rsidRPr="00760A41">
        <w:rPr>
          <w:rFonts w:cs="Times New Roman"/>
        </w:rPr>
        <w:t xml:space="preserve">The unit must </w:t>
      </w:r>
      <w:r w:rsidR="00BE2E39">
        <w:rPr>
          <w:rFonts w:cs="Times New Roman"/>
        </w:rPr>
        <w:t>meet</w:t>
      </w:r>
      <w:r w:rsidRPr="00760A41">
        <w:rPr>
          <w:rFonts w:cs="Times New Roman"/>
        </w:rPr>
        <w:t xml:space="preserve"> </w:t>
      </w:r>
      <w:r w:rsidR="00246400">
        <w:rPr>
          <w:rFonts w:cs="Times New Roman"/>
        </w:rPr>
        <w:t>re</w:t>
      </w:r>
      <w:r w:rsidRPr="00760A41">
        <w:rPr>
          <w:rFonts w:cs="Times New Roman"/>
        </w:rPr>
        <w:t>nt reasonableness standard.</w:t>
      </w:r>
    </w:p>
    <w:p w14:paraId="51533C0F" w14:textId="77777777" w:rsidR="00A12BB5" w:rsidRPr="00760A41" w:rsidRDefault="00A12BB5" w:rsidP="00A12BB5">
      <w:pPr>
        <w:pStyle w:val="ListParagraph"/>
        <w:numPr>
          <w:ilvl w:val="0"/>
          <w:numId w:val="1"/>
        </w:numPr>
        <w:spacing w:after="0" w:line="240" w:lineRule="auto"/>
        <w:contextualSpacing w:val="0"/>
        <w:rPr>
          <w:rFonts w:cs="Times New Roman"/>
        </w:rPr>
      </w:pPr>
      <w:r w:rsidRPr="00760A41">
        <w:rPr>
          <w:rFonts w:cs="Times New Roman"/>
        </w:rPr>
        <w:t xml:space="preserve">Rent reasonableness is a standard designed to ensure that rents being paid by </w:t>
      </w:r>
      <w:r>
        <w:rPr>
          <w:rFonts w:cs="Times New Roman"/>
        </w:rPr>
        <w:t>COCRRH</w:t>
      </w:r>
      <w:r w:rsidRPr="00760A41">
        <w:rPr>
          <w:rFonts w:cs="Times New Roman"/>
        </w:rPr>
        <w:t xml:space="preserve"> are reasonable in relation to rents being charged for comparable unassisted units in the same market.</w:t>
      </w:r>
    </w:p>
    <w:p w14:paraId="0133DDBA" w14:textId="4CD0A451" w:rsidR="00A12BB5" w:rsidRPr="00760A41" w:rsidRDefault="00A12BB5" w:rsidP="00A12BB5">
      <w:pPr>
        <w:pStyle w:val="ListParagraph"/>
        <w:numPr>
          <w:ilvl w:val="0"/>
          <w:numId w:val="1"/>
        </w:numPr>
        <w:spacing w:after="0" w:line="240" w:lineRule="auto"/>
        <w:contextualSpacing w:val="0"/>
        <w:rPr>
          <w:rFonts w:cs="Times New Roman"/>
        </w:rPr>
      </w:pPr>
      <w:r w:rsidRPr="00760A41">
        <w:rPr>
          <w:rFonts w:cs="Times New Roman"/>
        </w:rPr>
        <w:t xml:space="preserve">The </w:t>
      </w:r>
      <w:r>
        <w:rPr>
          <w:rFonts w:cs="Times New Roman"/>
        </w:rPr>
        <w:t xml:space="preserve">COCRRH </w:t>
      </w:r>
      <w:r w:rsidRPr="00760A41">
        <w:rPr>
          <w:rFonts w:cs="Times New Roman"/>
        </w:rPr>
        <w:t>subsidy may not exceed the difference between the established Rent Standard and the Household Contribution.</w:t>
      </w:r>
    </w:p>
    <w:p w14:paraId="3DCDC69E" w14:textId="77777777" w:rsidR="00524BD5" w:rsidRDefault="00A12BB5" w:rsidP="00A12BB5">
      <w:pPr>
        <w:pStyle w:val="ListParagraph"/>
        <w:numPr>
          <w:ilvl w:val="0"/>
          <w:numId w:val="1"/>
        </w:numPr>
        <w:spacing w:after="0" w:line="240" w:lineRule="auto"/>
        <w:contextualSpacing w:val="0"/>
        <w:rPr>
          <w:rFonts w:cs="Times New Roman"/>
        </w:rPr>
      </w:pPr>
      <w:r w:rsidRPr="00760A41">
        <w:rPr>
          <w:rFonts w:cs="Times New Roman"/>
        </w:rPr>
        <w:t xml:space="preserve">Landlords cannot collect extra or “side” payments from tenants in excess of the household’s share of rent. </w:t>
      </w:r>
    </w:p>
    <w:p w14:paraId="1A496F06" w14:textId="77777777" w:rsidR="00A12BB5" w:rsidRPr="00760A41" w:rsidRDefault="00A12BB5" w:rsidP="00A12BB5">
      <w:pPr>
        <w:pStyle w:val="ListParagraph"/>
        <w:numPr>
          <w:ilvl w:val="0"/>
          <w:numId w:val="1"/>
        </w:numPr>
        <w:spacing w:after="0" w:line="240" w:lineRule="auto"/>
        <w:contextualSpacing w:val="0"/>
        <w:rPr>
          <w:rFonts w:cs="Times New Roman"/>
        </w:rPr>
      </w:pPr>
      <w:r w:rsidRPr="00760A41">
        <w:rPr>
          <w:rFonts w:cs="Times New Roman"/>
        </w:rPr>
        <w:t>Landlords cannot require the tenant to perform extraordinary services in lieu of rent.</w:t>
      </w:r>
    </w:p>
    <w:p w14:paraId="0E34ED09" w14:textId="77777777" w:rsidR="00A12BB5" w:rsidRPr="00760A41" w:rsidRDefault="00A12BB5" w:rsidP="00A12BB5">
      <w:pPr>
        <w:pStyle w:val="ListParagraph"/>
        <w:numPr>
          <w:ilvl w:val="0"/>
          <w:numId w:val="1"/>
        </w:numPr>
        <w:spacing w:after="0" w:line="240" w:lineRule="auto"/>
        <w:contextualSpacing w:val="0"/>
        <w:rPr>
          <w:rFonts w:cs="Times New Roman"/>
        </w:rPr>
      </w:pPr>
      <w:r w:rsidRPr="00760A41">
        <w:rPr>
          <w:rFonts w:cs="Times New Roman"/>
        </w:rPr>
        <w:t>Landlords cannot charge tenants for utilities that are the owner’s responsibility.</w:t>
      </w:r>
    </w:p>
    <w:p w14:paraId="1F761A0F" w14:textId="77777777" w:rsidR="00A12BB5" w:rsidRPr="00760A41" w:rsidRDefault="00A12BB5" w:rsidP="00A12BB5">
      <w:pPr>
        <w:pStyle w:val="ListParagraph"/>
        <w:numPr>
          <w:ilvl w:val="0"/>
          <w:numId w:val="1"/>
        </w:numPr>
        <w:spacing w:after="0" w:line="240" w:lineRule="auto"/>
        <w:contextualSpacing w:val="0"/>
        <w:rPr>
          <w:rFonts w:cs="Times New Roman"/>
        </w:rPr>
      </w:pPr>
      <w:r w:rsidRPr="00760A41">
        <w:rPr>
          <w:rFonts w:cs="Times New Roman"/>
        </w:rPr>
        <w:t xml:space="preserve">Participating households cannot receive </w:t>
      </w:r>
      <w:r>
        <w:rPr>
          <w:rFonts w:cs="Times New Roman"/>
        </w:rPr>
        <w:t>COCRRH</w:t>
      </w:r>
      <w:r w:rsidRPr="00760A41">
        <w:rPr>
          <w:rFonts w:cs="Times New Roman"/>
        </w:rPr>
        <w:t xml:space="preserve"> funds if they are receiving rental assistance under another federal, state, or local rental assistance program </w:t>
      </w:r>
      <w:r w:rsidRPr="00760A41">
        <w:rPr>
          <w:rFonts w:cs="Times New Roman"/>
          <w:b/>
          <w:u w:val="single"/>
        </w:rPr>
        <w:t>IF</w:t>
      </w:r>
      <w:r w:rsidRPr="00760A41">
        <w:rPr>
          <w:rFonts w:cs="Times New Roman"/>
        </w:rPr>
        <w:t xml:space="preserve"> the</w:t>
      </w:r>
      <w:r>
        <w:rPr>
          <w:rFonts w:cs="Times New Roman"/>
        </w:rPr>
        <w:t xml:space="preserve"> COCRRH</w:t>
      </w:r>
      <w:r w:rsidRPr="00760A41">
        <w:rPr>
          <w:rFonts w:cs="Times New Roman"/>
        </w:rPr>
        <w:t xml:space="preserve"> subsidy would result in duplicative subsidies.</w:t>
      </w:r>
    </w:p>
    <w:p w14:paraId="10D2763D" w14:textId="5E091FFA" w:rsidR="00A12BB5" w:rsidRDefault="00A12BB5" w:rsidP="00A12BB5">
      <w:pPr>
        <w:pStyle w:val="ListParagraph"/>
        <w:numPr>
          <w:ilvl w:val="0"/>
          <w:numId w:val="1"/>
        </w:numPr>
        <w:spacing w:after="0" w:line="240" w:lineRule="auto"/>
        <w:contextualSpacing w:val="0"/>
        <w:rPr>
          <w:rFonts w:cs="Times New Roman"/>
        </w:rPr>
      </w:pPr>
      <w:r>
        <w:rPr>
          <w:rFonts w:cs="Times New Roman"/>
        </w:rPr>
        <w:t xml:space="preserve">COCRRH rental subsidy </w:t>
      </w:r>
      <w:r w:rsidRPr="00A12BB5">
        <w:rPr>
          <w:rFonts w:cs="Times New Roman"/>
          <w:u w:val="single"/>
        </w:rPr>
        <w:t>can be used</w:t>
      </w:r>
      <w:r w:rsidRPr="00760A41">
        <w:rPr>
          <w:rFonts w:cs="Times New Roman"/>
        </w:rPr>
        <w:t xml:space="preserve"> to pay for a rental unit that is owned by</w:t>
      </w:r>
      <w:r w:rsidR="001706D0">
        <w:rPr>
          <w:rFonts w:cs="Times New Roman"/>
        </w:rPr>
        <w:t xml:space="preserve"> __________________________</w:t>
      </w:r>
      <w:r w:rsidRPr="00760A41">
        <w:rPr>
          <w:rFonts w:cs="Times New Roman"/>
        </w:rPr>
        <w:t>.</w:t>
      </w:r>
    </w:p>
    <w:p w14:paraId="7D36FA9A" w14:textId="291EA1B9" w:rsidR="00BE2E39" w:rsidRPr="00760A41" w:rsidRDefault="00BE2E39" w:rsidP="00BE2E39">
      <w:pPr>
        <w:pStyle w:val="ListParagraph"/>
        <w:numPr>
          <w:ilvl w:val="1"/>
          <w:numId w:val="1"/>
        </w:numPr>
        <w:spacing w:after="0" w:line="240" w:lineRule="auto"/>
        <w:contextualSpacing w:val="0"/>
        <w:rPr>
          <w:rFonts w:cs="Times New Roman"/>
        </w:rPr>
      </w:pPr>
      <w:r>
        <w:rPr>
          <w:rFonts w:cs="Times New Roman"/>
        </w:rPr>
        <w:t>***please consult with Balance of State staff regarding specifics before executing</w:t>
      </w:r>
    </w:p>
    <w:p w14:paraId="750EABE4" w14:textId="77777777" w:rsidR="00A12BB5" w:rsidRDefault="00A12BB5" w:rsidP="00A12BB5">
      <w:pPr>
        <w:spacing w:after="0"/>
        <w:rPr>
          <w:b/>
          <w:sz w:val="20"/>
          <w:szCs w:val="20"/>
        </w:rPr>
      </w:pPr>
    </w:p>
    <w:p w14:paraId="4EE550B3" w14:textId="77777777" w:rsidR="00A12BB5" w:rsidRDefault="00A12BB5" w:rsidP="00A12BB5">
      <w:pPr>
        <w:spacing w:after="0"/>
        <w:rPr>
          <w:b/>
          <w:sz w:val="20"/>
          <w:szCs w:val="20"/>
        </w:rPr>
      </w:pPr>
    </w:p>
    <w:p w14:paraId="4E55BB11" w14:textId="77777777" w:rsidR="00A12BB5" w:rsidRPr="00760A41" w:rsidRDefault="00A12BB5" w:rsidP="00A12BB5">
      <w:pPr>
        <w:spacing w:after="0" w:line="240" w:lineRule="auto"/>
        <w:rPr>
          <w:rFonts w:cs="Times New Roman"/>
          <w:b/>
          <w:u w:val="single"/>
        </w:rPr>
      </w:pPr>
      <w:r w:rsidRPr="00760A41">
        <w:rPr>
          <w:rFonts w:cs="Times New Roman"/>
          <w:b/>
          <w:u w:val="single"/>
        </w:rPr>
        <w:t>Subsidy Calculation</w:t>
      </w:r>
    </w:p>
    <w:p w14:paraId="49F6656C" w14:textId="77777777" w:rsidR="00A12BB5" w:rsidRPr="00760A41" w:rsidRDefault="00A12BB5" w:rsidP="00A12BB5">
      <w:pPr>
        <w:spacing w:after="0" w:line="240" w:lineRule="auto"/>
        <w:rPr>
          <w:rFonts w:cs="Times New Roman"/>
          <w:b/>
          <w:u w:val="single"/>
        </w:rPr>
      </w:pPr>
    </w:p>
    <w:p w14:paraId="0C9DCFCE" w14:textId="19D0954F" w:rsidR="00A12BB5" w:rsidRPr="00760A41" w:rsidRDefault="001433FA" w:rsidP="00A12BB5">
      <w:pPr>
        <w:pStyle w:val="ListParagraph"/>
        <w:numPr>
          <w:ilvl w:val="0"/>
          <w:numId w:val="1"/>
        </w:numPr>
        <w:spacing w:after="0" w:line="240" w:lineRule="auto"/>
        <w:contextualSpacing w:val="0"/>
        <w:rPr>
          <w:rFonts w:cs="Times New Roman"/>
        </w:rPr>
      </w:pPr>
      <w:r>
        <w:rPr>
          <w:rFonts w:cs="Times New Roman"/>
        </w:rPr>
        <w:t>Changes in income and benefits must be reported to the program staff</w:t>
      </w:r>
    </w:p>
    <w:p w14:paraId="1D39D712" w14:textId="77777777" w:rsidR="00A12BB5" w:rsidRPr="00760A41" w:rsidRDefault="00A12BB5" w:rsidP="00A12BB5">
      <w:pPr>
        <w:pStyle w:val="ListParagraph"/>
        <w:numPr>
          <w:ilvl w:val="0"/>
          <w:numId w:val="1"/>
        </w:numPr>
        <w:spacing w:after="0" w:line="240" w:lineRule="auto"/>
        <w:contextualSpacing w:val="0"/>
        <w:rPr>
          <w:rFonts w:cs="Times New Roman"/>
        </w:rPr>
      </w:pPr>
      <w:r w:rsidRPr="00760A41">
        <w:rPr>
          <w:rFonts w:cs="Times New Roman"/>
        </w:rPr>
        <w:t xml:space="preserve">Earned and unearned income for </w:t>
      </w:r>
      <w:r w:rsidRPr="00886899">
        <w:rPr>
          <w:rFonts w:cs="Times New Roman"/>
          <w:u w:val="single"/>
        </w:rPr>
        <w:t>all household members</w:t>
      </w:r>
      <w:r w:rsidRPr="00760A41">
        <w:rPr>
          <w:rFonts w:cs="Times New Roman"/>
        </w:rPr>
        <w:t xml:space="preserve"> will be used in calculati</w:t>
      </w:r>
      <w:r>
        <w:rPr>
          <w:rFonts w:cs="Times New Roman"/>
        </w:rPr>
        <w:t>ng rent.  Income for any depende</w:t>
      </w:r>
      <w:r w:rsidRPr="00760A41">
        <w:rPr>
          <w:rFonts w:cs="Times New Roman"/>
        </w:rPr>
        <w:t>nt age 18 and older that provides documentation of full-time student status will be excluded.</w:t>
      </w:r>
    </w:p>
    <w:p w14:paraId="4EFCA115" w14:textId="77777777" w:rsidR="00A12BB5" w:rsidRDefault="00A12BB5" w:rsidP="00A12BB5">
      <w:pPr>
        <w:pStyle w:val="ListParagraph"/>
        <w:numPr>
          <w:ilvl w:val="0"/>
          <w:numId w:val="1"/>
        </w:numPr>
        <w:spacing w:after="0" w:line="240" w:lineRule="auto"/>
        <w:contextualSpacing w:val="0"/>
        <w:rPr>
          <w:rFonts w:cs="Times New Roman"/>
        </w:rPr>
      </w:pPr>
      <w:r w:rsidRPr="00760A41">
        <w:rPr>
          <w:rFonts w:cs="Times New Roman"/>
        </w:rPr>
        <w:t xml:space="preserve">Participants will pay 30% of their </w:t>
      </w:r>
      <w:r w:rsidR="00DD51EB">
        <w:rPr>
          <w:rFonts w:cs="Times New Roman"/>
        </w:rPr>
        <w:t xml:space="preserve">household </w:t>
      </w:r>
      <w:r w:rsidRPr="00760A41">
        <w:rPr>
          <w:rFonts w:cs="Times New Roman"/>
        </w:rPr>
        <w:t>adjusted gross income to the landlord, which is due and payable on the f</w:t>
      </w:r>
      <w:r w:rsidR="00E5651A">
        <w:rPr>
          <w:rFonts w:cs="Times New Roman"/>
        </w:rPr>
        <w:t>irst day of each calendar month.</w:t>
      </w:r>
    </w:p>
    <w:p w14:paraId="790AD637" w14:textId="77777777" w:rsidR="00A12BB5" w:rsidRDefault="00783F48" w:rsidP="00A12BB5">
      <w:pPr>
        <w:pStyle w:val="ListParagraph"/>
        <w:numPr>
          <w:ilvl w:val="0"/>
          <w:numId w:val="1"/>
        </w:numPr>
        <w:spacing w:after="0" w:line="240" w:lineRule="auto"/>
        <w:contextualSpacing w:val="0"/>
        <w:rPr>
          <w:rFonts w:cs="Times New Roman"/>
        </w:rPr>
      </w:pPr>
      <w:r>
        <w:rPr>
          <w:rFonts w:cs="Times New Roman"/>
        </w:rPr>
        <w:t>If the household moves into housing between the 1</w:t>
      </w:r>
      <w:r w:rsidRPr="00783F48">
        <w:rPr>
          <w:rFonts w:cs="Times New Roman"/>
          <w:vertAlign w:val="superscript"/>
        </w:rPr>
        <w:t>st</w:t>
      </w:r>
      <w:r>
        <w:rPr>
          <w:rFonts w:cs="Times New Roman"/>
        </w:rPr>
        <w:t xml:space="preserve"> and 15</w:t>
      </w:r>
      <w:r w:rsidRPr="00783F48">
        <w:rPr>
          <w:rFonts w:cs="Times New Roman"/>
          <w:vertAlign w:val="superscript"/>
        </w:rPr>
        <w:t>th</w:t>
      </w:r>
      <w:r>
        <w:rPr>
          <w:rFonts w:cs="Times New Roman"/>
        </w:rPr>
        <w:t xml:space="preserve"> of the month, that month will be considered “first month.”  If the household moves into housing between the 16</w:t>
      </w:r>
      <w:r w:rsidRPr="00783F48">
        <w:rPr>
          <w:rFonts w:cs="Times New Roman"/>
          <w:vertAlign w:val="superscript"/>
        </w:rPr>
        <w:t>th</w:t>
      </w:r>
      <w:r>
        <w:rPr>
          <w:rFonts w:cs="Times New Roman"/>
        </w:rPr>
        <w:t xml:space="preserve"> and the end of the month, the following month will be considered the “first month.”  In this situation, the program will provide 100% of the pro-rated rent in addition to the first month’s rent</w:t>
      </w:r>
      <w:r w:rsidR="00A12BB5" w:rsidRPr="00760A41">
        <w:rPr>
          <w:rFonts w:cs="Times New Roman"/>
        </w:rPr>
        <w:t>.</w:t>
      </w:r>
    </w:p>
    <w:p w14:paraId="2FC8F777" w14:textId="39EE183E" w:rsidR="00135039" w:rsidRDefault="00A12BB5" w:rsidP="00783F48">
      <w:pPr>
        <w:pStyle w:val="ListParagraph"/>
        <w:numPr>
          <w:ilvl w:val="0"/>
          <w:numId w:val="1"/>
        </w:numPr>
        <w:spacing w:after="0" w:line="240" w:lineRule="auto"/>
        <w:contextualSpacing w:val="0"/>
        <w:rPr>
          <w:rFonts w:cs="Times New Roman"/>
        </w:rPr>
      </w:pPr>
      <w:r w:rsidRPr="00135039">
        <w:rPr>
          <w:rFonts w:cs="Times New Roman"/>
        </w:rPr>
        <w:t>Participants will receive a 10</w:t>
      </w:r>
      <w:r w:rsidR="00135039" w:rsidRPr="00135039">
        <w:rPr>
          <w:rFonts w:cs="Times New Roman"/>
        </w:rPr>
        <w:t xml:space="preserve">0% subsidy for </w:t>
      </w:r>
      <w:r w:rsidR="00972B94">
        <w:rPr>
          <w:rFonts w:cs="Times New Roman"/>
        </w:rPr>
        <w:t>month 1</w:t>
      </w:r>
      <w:r w:rsidR="00135039" w:rsidRPr="00135039">
        <w:rPr>
          <w:rFonts w:cs="Times New Roman"/>
        </w:rPr>
        <w:t>.</w:t>
      </w:r>
      <w:r w:rsidR="00EA2D58">
        <w:rPr>
          <w:rFonts w:cs="Times New Roman"/>
        </w:rPr>
        <w:t xml:space="preserve">  </w:t>
      </w:r>
      <w:r w:rsidR="00135039">
        <w:rPr>
          <w:rFonts w:cs="Times New Roman"/>
        </w:rPr>
        <w:t>Clients will be required to pay 30% of their adjusted gross income towards their rent</w:t>
      </w:r>
      <w:r w:rsidR="00972B94">
        <w:rPr>
          <w:rFonts w:cs="Times New Roman"/>
        </w:rPr>
        <w:t xml:space="preserve"> starting at month </w:t>
      </w:r>
      <w:r w:rsidR="009A608E">
        <w:rPr>
          <w:rFonts w:cs="Times New Roman"/>
        </w:rPr>
        <w:t>2</w:t>
      </w:r>
      <w:r w:rsidR="00783F48">
        <w:rPr>
          <w:rFonts w:cs="Times New Roman"/>
        </w:rPr>
        <w:t xml:space="preserve"> and continue until case is closed</w:t>
      </w:r>
      <w:r w:rsidR="00EA2D58">
        <w:rPr>
          <w:rFonts w:cs="Times New Roman"/>
        </w:rPr>
        <w:t>.</w:t>
      </w:r>
      <w:r w:rsidR="00135039">
        <w:rPr>
          <w:rFonts w:cs="Times New Roman"/>
        </w:rPr>
        <w:t xml:space="preserve">  In addition, </w:t>
      </w:r>
      <w:r w:rsidR="005B3F3E">
        <w:rPr>
          <w:rFonts w:cs="Times New Roman"/>
        </w:rPr>
        <w:t>clients will be evaluated via a</w:t>
      </w:r>
      <w:r w:rsidR="009318C8">
        <w:rPr>
          <w:rFonts w:cs="Times New Roman"/>
        </w:rPr>
        <w:t xml:space="preserve">n </w:t>
      </w:r>
      <w:r w:rsidR="00EA2D58">
        <w:rPr>
          <w:rFonts w:cs="Times New Roman"/>
          <w:i/>
        </w:rPr>
        <w:t>Recertification</w:t>
      </w:r>
      <w:r w:rsidR="00135039">
        <w:rPr>
          <w:rFonts w:cs="Times New Roman"/>
        </w:rPr>
        <w:t xml:space="preserve"> </w:t>
      </w:r>
      <w:r w:rsidR="00FC34C2">
        <w:rPr>
          <w:rFonts w:cs="Times New Roman"/>
        </w:rPr>
        <w:t>every</w:t>
      </w:r>
      <w:r w:rsidR="009318C8">
        <w:rPr>
          <w:rFonts w:cs="Times New Roman"/>
        </w:rPr>
        <w:t xml:space="preserve"> (AGENCY POLICY HERE)</w:t>
      </w:r>
      <w:r w:rsidR="00485FB1">
        <w:rPr>
          <w:rFonts w:cs="Times New Roman"/>
        </w:rPr>
        <w:t>.</w:t>
      </w:r>
      <w:r w:rsidR="00EA2D58">
        <w:rPr>
          <w:rFonts w:cs="Times New Roman"/>
        </w:rPr>
        <w:t xml:space="preserve"> </w:t>
      </w:r>
      <w:r w:rsidR="00485FB1">
        <w:rPr>
          <w:rFonts w:cs="Times New Roman"/>
        </w:rPr>
        <w:t xml:space="preserve"> </w:t>
      </w:r>
      <w:r w:rsidR="00135039">
        <w:rPr>
          <w:rFonts w:cs="Times New Roman"/>
        </w:rPr>
        <w:t xml:space="preserve">At this </w:t>
      </w:r>
      <w:r w:rsidR="00783F48">
        <w:rPr>
          <w:rFonts w:cs="Times New Roman"/>
          <w:i/>
        </w:rPr>
        <w:t>Recertification</w:t>
      </w:r>
      <w:r w:rsidR="00135039">
        <w:rPr>
          <w:rFonts w:cs="Times New Roman"/>
        </w:rPr>
        <w:t xml:space="preserve">, clients are required to provide </w:t>
      </w:r>
      <w:r w:rsidR="00135039" w:rsidRPr="00FC34C2">
        <w:rPr>
          <w:rFonts w:cs="Times New Roman"/>
        </w:rPr>
        <w:t>all</w:t>
      </w:r>
      <w:r w:rsidR="00135039">
        <w:rPr>
          <w:rFonts w:cs="Times New Roman"/>
        </w:rPr>
        <w:t xml:space="preserve"> income and benefit verification </w:t>
      </w:r>
      <w:r w:rsidR="004F3DBA">
        <w:rPr>
          <w:rFonts w:cs="Times New Roman"/>
        </w:rPr>
        <w:t xml:space="preserve">to determine </w:t>
      </w:r>
      <w:r w:rsidR="00135039">
        <w:rPr>
          <w:rFonts w:cs="Times New Roman"/>
        </w:rPr>
        <w:t xml:space="preserve">that they continue to </w:t>
      </w:r>
      <w:r w:rsidR="005B3F3E">
        <w:rPr>
          <w:rFonts w:cs="Times New Roman"/>
        </w:rPr>
        <w:t>meet eligibility</w:t>
      </w:r>
      <w:r w:rsidR="00135039">
        <w:rPr>
          <w:rFonts w:cs="Times New Roman"/>
        </w:rPr>
        <w:t xml:space="preserve"> for the program.</w:t>
      </w:r>
      <w:r w:rsidR="00EA2D58">
        <w:rPr>
          <w:rFonts w:cs="Times New Roman"/>
        </w:rPr>
        <w:t xml:space="preserve"> </w:t>
      </w:r>
    </w:p>
    <w:p w14:paraId="4BCA50E5" w14:textId="77777777" w:rsidR="00473F42" w:rsidRDefault="00473F42" w:rsidP="00783F48">
      <w:pPr>
        <w:pStyle w:val="ListParagraph"/>
        <w:numPr>
          <w:ilvl w:val="0"/>
          <w:numId w:val="1"/>
        </w:numPr>
        <w:spacing w:after="0" w:line="240" w:lineRule="auto"/>
        <w:contextualSpacing w:val="0"/>
        <w:rPr>
          <w:rFonts w:cs="Times New Roman"/>
        </w:rPr>
      </w:pPr>
      <w:r>
        <w:rPr>
          <w:rFonts w:cs="Times New Roman"/>
        </w:rPr>
        <w:t>An Interim Review will be conducted when there is a change in household income/benefits.</w:t>
      </w:r>
    </w:p>
    <w:p w14:paraId="091423BF" w14:textId="72CE0471" w:rsidR="00135039" w:rsidRDefault="009318C8" w:rsidP="00A12BB5">
      <w:pPr>
        <w:pStyle w:val="ListParagraph"/>
        <w:numPr>
          <w:ilvl w:val="0"/>
          <w:numId w:val="1"/>
        </w:numPr>
        <w:spacing w:after="0" w:line="240" w:lineRule="auto"/>
        <w:contextualSpacing w:val="0"/>
        <w:rPr>
          <w:rFonts w:cs="Times New Roman"/>
        </w:rPr>
      </w:pPr>
      <w:r>
        <w:rPr>
          <w:rFonts w:cs="Times New Roman"/>
        </w:rPr>
        <w:t>Rental a</w:t>
      </w:r>
      <w:r w:rsidR="00135039">
        <w:rPr>
          <w:rFonts w:cs="Times New Roman"/>
        </w:rPr>
        <w:t xml:space="preserve">ssistance will not exceed </w:t>
      </w:r>
      <w:r w:rsidR="00FC4DDE">
        <w:rPr>
          <w:rFonts w:cs="Times New Roman"/>
        </w:rPr>
        <w:t>24</w:t>
      </w:r>
      <w:r w:rsidR="00771DAC">
        <w:rPr>
          <w:rFonts w:cs="Times New Roman"/>
        </w:rPr>
        <w:t xml:space="preserve"> months</w:t>
      </w:r>
      <w:r>
        <w:rPr>
          <w:rFonts w:cs="Times New Roman"/>
        </w:rPr>
        <w:t>.</w:t>
      </w:r>
    </w:p>
    <w:p w14:paraId="64AC19D2" w14:textId="77777777" w:rsidR="00783F48" w:rsidRDefault="00783F48" w:rsidP="00A12BB5">
      <w:pPr>
        <w:pStyle w:val="ListParagraph"/>
        <w:numPr>
          <w:ilvl w:val="0"/>
          <w:numId w:val="1"/>
        </w:numPr>
        <w:spacing w:after="0" w:line="240" w:lineRule="auto"/>
        <w:contextualSpacing w:val="0"/>
        <w:rPr>
          <w:rFonts w:cs="Times New Roman"/>
        </w:rPr>
      </w:pPr>
      <w:r>
        <w:rPr>
          <w:rFonts w:cs="Times New Roman"/>
        </w:rPr>
        <w:lastRenderedPageBreak/>
        <w:t>Prior to the 12 month mark in the COC RRH Program, case managers will conduct an Annual Assessment to determine continued eligibility beyond 12 months and are also required to have the unit re-inspected prior to any additional assistance beyond 12 months.</w:t>
      </w:r>
    </w:p>
    <w:p w14:paraId="39677969" w14:textId="77777777" w:rsidR="00A12BB5" w:rsidRPr="00760A41" w:rsidRDefault="00A12BB5" w:rsidP="00A12BB5">
      <w:pPr>
        <w:spacing w:after="0" w:line="240" w:lineRule="auto"/>
        <w:rPr>
          <w:rFonts w:cs="Times New Roman"/>
        </w:rPr>
      </w:pPr>
    </w:p>
    <w:p w14:paraId="51A98F1B" w14:textId="77777777" w:rsidR="00A12BB5" w:rsidRDefault="00A12BB5" w:rsidP="00A12BB5">
      <w:pPr>
        <w:spacing w:after="0" w:line="240" w:lineRule="auto"/>
        <w:rPr>
          <w:rFonts w:cs="Times New Roman"/>
          <w:b/>
          <w:u w:val="single"/>
        </w:rPr>
      </w:pPr>
    </w:p>
    <w:p w14:paraId="70E3D01A" w14:textId="77777777" w:rsidR="00A12BB5" w:rsidRPr="00760A41" w:rsidRDefault="00A12BB5" w:rsidP="00A12BB5">
      <w:pPr>
        <w:spacing w:after="0" w:line="240" w:lineRule="auto"/>
        <w:rPr>
          <w:rFonts w:cs="Times New Roman"/>
          <w:b/>
          <w:u w:val="single"/>
        </w:rPr>
      </w:pPr>
      <w:r w:rsidRPr="00760A41">
        <w:rPr>
          <w:rFonts w:cs="Times New Roman"/>
          <w:b/>
          <w:u w:val="single"/>
        </w:rPr>
        <w:t>Security Deposit</w:t>
      </w:r>
    </w:p>
    <w:p w14:paraId="6EB378B8" w14:textId="77777777" w:rsidR="00A12BB5" w:rsidRPr="00760A41" w:rsidRDefault="00A12BB5" w:rsidP="00A12BB5">
      <w:pPr>
        <w:spacing w:after="0" w:line="240" w:lineRule="auto"/>
        <w:rPr>
          <w:rFonts w:cs="Times New Roman"/>
          <w:b/>
          <w:u w:val="single"/>
        </w:rPr>
      </w:pPr>
    </w:p>
    <w:p w14:paraId="4E99F0BA" w14:textId="77777777" w:rsidR="00DF557C" w:rsidRDefault="00A12BB5" w:rsidP="00A12BB5">
      <w:pPr>
        <w:pStyle w:val="ListParagraph"/>
        <w:numPr>
          <w:ilvl w:val="0"/>
          <w:numId w:val="1"/>
        </w:numPr>
        <w:spacing w:after="0" w:line="240" w:lineRule="auto"/>
        <w:contextualSpacing w:val="0"/>
        <w:rPr>
          <w:rFonts w:cs="Times New Roman"/>
        </w:rPr>
      </w:pPr>
      <w:r w:rsidRPr="00DF557C">
        <w:rPr>
          <w:rFonts w:cs="Times New Roman"/>
        </w:rPr>
        <w:t xml:space="preserve">The security deposit shall be paid in full by the </w:t>
      </w:r>
      <w:r w:rsidR="00DF557C" w:rsidRPr="00DF557C">
        <w:rPr>
          <w:rFonts w:cs="Times New Roman"/>
        </w:rPr>
        <w:t>agency</w:t>
      </w:r>
      <w:r w:rsidR="00DF557C">
        <w:rPr>
          <w:rFonts w:cs="Times New Roman"/>
        </w:rPr>
        <w:t>.</w:t>
      </w:r>
    </w:p>
    <w:p w14:paraId="6CB86FCD" w14:textId="4502E681" w:rsidR="00A12BB5" w:rsidRPr="00DF557C" w:rsidRDefault="00DF557C" w:rsidP="00A12BB5">
      <w:pPr>
        <w:pStyle w:val="ListParagraph"/>
        <w:numPr>
          <w:ilvl w:val="0"/>
          <w:numId w:val="1"/>
        </w:numPr>
        <w:spacing w:after="0" w:line="240" w:lineRule="auto"/>
        <w:contextualSpacing w:val="0"/>
        <w:rPr>
          <w:rFonts w:cs="Times New Roman"/>
        </w:rPr>
      </w:pPr>
      <w:r>
        <w:rPr>
          <w:rFonts w:cs="Times New Roman"/>
        </w:rPr>
        <w:t>T</w:t>
      </w:r>
      <w:r w:rsidR="00A12BB5" w:rsidRPr="00DF557C">
        <w:rPr>
          <w:rFonts w:cs="Times New Roman"/>
        </w:rPr>
        <w:t>he deposit, if applicable,</w:t>
      </w:r>
      <w:r>
        <w:rPr>
          <w:rFonts w:cs="Times New Roman"/>
        </w:rPr>
        <w:t xml:space="preserve"> </w:t>
      </w:r>
      <w:r w:rsidR="00A12BB5" w:rsidRPr="00DF557C">
        <w:rPr>
          <w:rFonts w:cs="Times New Roman"/>
          <w:b/>
        </w:rPr>
        <w:t>must be returned to the tenant.</w:t>
      </w:r>
    </w:p>
    <w:p w14:paraId="7AA5F019" w14:textId="77777777" w:rsidR="00A12BB5" w:rsidRPr="00A12BB5" w:rsidRDefault="00A12BB5" w:rsidP="00A12BB5">
      <w:pPr>
        <w:spacing w:after="0" w:line="240" w:lineRule="auto"/>
        <w:rPr>
          <w:rFonts w:cs="Times New Roman"/>
          <w:highlight w:val="yellow"/>
        </w:rPr>
      </w:pPr>
    </w:p>
    <w:p w14:paraId="4AF8ED30" w14:textId="77777777" w:rsidR="00A12BB5" w:rsidRDefault="00A12BB5" w:rsidP="00A12BB5">
      <w:pPr>
        <w:spacing w:after="0"/>
        <w:rPr>
          <w:b/>
          <w:sz w:val="20"/>
          <w:szCs w:val="20"/>
        </w:rPr>
      </w:pPr>
    </w:p>
    <w:p w14:paraId="4AB018E3" w14:textId="685EE921" w:rsidR="00A12BB5" w:rsidRPr="00760A41" w:rsidRDefault="00A12BB5" w:rsidP="00A12BB5">
      <w:pPr>
        <w:spacing w:after="0" w:line="240" w:lineRule="auto"/>
        <w:rPr>
          <w:rFonts w:cs="Times New Roman"/>
          <w:b/>
          <w:u w:val="single"/>
        </w:rPr>
      </w:pPr>
      <w:r w:rsidRPr="00760A41">
        <w:rPr>
          <w:rFonts w:cs="Times New Roman"/>
          <w:b/>
          <w:u w:val="single"/>
        </w:rPr>
        <w:t xml:space="preserve">Housing </w:t>
      </w:r>
      <w:r w:rsidR="00DF557C">
        <w:rPr>
          <w:rFonts w:cs="Times New Roman"/>
          <w:b/>
          <w:u w:val="single"/>
        </w:rPr>
        <w:t>Search and Placement</w:t>
      </w:r>
      <w:r w:rsidRPr="00760A41">
        <w:rPr>
          <w:rFonts w:cs="Times New Roman"/>
          <w:b/>
          <w:u w:val="single"/>
        </w:rPr>
        <w:t xml:space="preserve"> Policies</w:t>
      </w:r>
    </w:p>
    <w:p w14:paraId="60B79D1F" w14:textId="77777777" w:rsidR="00A12BB5" w:rsidRPr="00760A41" w:rsidRDefault="00A12BB5" w:rsidP="00A12BB5">
      <w:pPr>
        <w:spacing w:after="0" w:line="240" w:lineRule="auto"/>
        <w:rPr>
          <w:rFonts w:cs="Times New Roman"/>
          <w:b/>
          <w:u w:val="single"/>
        </w:rPr>
      </w:pPr>
    </w:p>
    <w:p w14:paraId="7F13943C" w14:textId="49D39894" w:rsidR="00A12BB5" w:rsidRDefault="00A12BB5" w:rsidP="00A12BB5">
      <w:pPr>
        <w:pStyle w:val="ListParagraph"/>
        <w:numPr>
          <w:ilvl w:val="0"/>
          <w:numId w:val="1"/>
        </w:numPr>
        <w:spacing w:after="0" w:line="240" w:lineRule="auto"/>
        <w:contextualSpacing w:val="0"/>
        <w:rPr>
          <w:rFonts w:cs="Times New Roman"/>
        </w:rPr>
      </w:pPr>
      <w:r w:rsidRPr="00760A41">
        <w:rPr>
          <w:rFonts w:cs="Times New Roman"/>
        </w:rPr>
        <w:t xml:space="preserve">After the participant has completed the </w:t>
      </w:r>
      <w:r>
        <w:rPr>
          <w:rFonts w:cs="Times New Roman"/>
        </w:rPr>
        <w:t>COCRRH</w:t>
      </w:r>
      <w:r w:rsidRPr="00760A41">
        <w:rPr>
          <w:rFonts w:cs="Times New Roman"/>
        </w:rPr>
        <w:t xml:space="preserve"> Briefing, </w:t>
      </w:r>
      <w:r w:rsidR="00DF557C">
        <w:rPr>
          <w:rFonts w:cs="Times New Roman"/>
        </w:rPr>
        <w:t>the case manager and client will begin the search for an appropriate unit.</w:t>
      </w:r>
    </w:p>
    <w:p w14:paraId="4058EDF2" w14:textId="557CF266" w:rsidR="00DF557C" w:rsidRPr="00DF557C" w:rsidRDefault="00DF557C" w:rsidP="00A12BB5">
      <w:pPr>
        <w:pStyle w:val="ListParagraph"/>
        <w:numPr>
          <w:ilvl w:val="0"/>
          <w:numId w:val="1"/>
        </w:numPr>
        <w:spacing w:after="0" w:line="240" w:lineRule="auto"/>
        <w:contextualSpacing w:val="0"/>
        <w:rPr>
          <w:rFonts w:cs="Times New Roman"/>
          <w:highlight w:val="red"/>
        </w:rPr>
      </w:pPr>
      <w:r w:rsidRPr="00DF557C">
        <w:rPr>
          <w:rFonts w:cs="Times New Roman"/>
          <w:highlight w:val="red"/>
        </w:rPr>
        <w:t>Length of housing search and placement details are adaptable by agency</w:t>
      </w:r>
    </w:p>
    <w:p w14:paraId="0F9BF4F6" w14:textId="77777777" w:rsidR="00A12BB5" w:rsidRDefault="00A12BB5" w:rsidP="00A12BB5">
      <w:pPr>
        <w:spacing w:after="0"/>
        <w:rPr>
          <w:b/>
          <w:sz w:val="20"/>
          <w:szCs w:val="20"/>
        </w:rPr>
      </w:pPr>
    </w:p>
    <w:p w14:paraId="6D112BB3" w14:textId="77777777" w:rsidR="00A12BB5" w:rsidRPr="00760A41" w:rsidRDefault="00A12BB5" w:rsidP="00A12BB5">
      <w:pPr>
        <w:spacing w:after="0" w:line="240" w:lineRule="auto"/>
        <w:rPr>
          <w:rFonts w:cs="Times New Roman"/>
          <w:b/>
          <w:u w:val="single"/>
        </w:rPr>
      </w:pPr>
      <w:r w:rsidRPr="00760A41">
        <w:rPr>
          <w:rFonts w:cs="Times New Roman"/>
          <w:b/>
          <w:u w:val="single"/>
        </w:rPr>
        <w:t>Guidance on Selecting a Unit</w:t>
      </w:r>
    </w:p>
    <w:p w14:paraId="46C663EB" w14:textId="77777777" w:rsidR="00A12BB5" w:rsidRPr="00760A41" w:rsidRDefault="00A12BB5" w:rsidP="00A12BB5">
      <w:pPr>
        <w:spacing w:after="0" w:line="240" w:lineRule="auto"/>
        <w:rPr>
          <w:rFonts w:cs="Times New Roman"/>
          <w:b/>
          <w:u w:val="single"/>
        </w:rPr>
      </w:pPr>
    </w:p>
    <w:p w14:paraId="43F40BCF" w14:textId="77777777" w:rsidR="00A12BB5" w:rsidRPr="00760A41" w:rsidRDefault="00A12BB5" w:rsidP="00A12BB5">
      <w:pPr>
        <w:pStyle w:val="ListParagraph"/>
        <w:numPr>
          <w:ilvl w:val="0"/>
          <w:numId w:val="1"/>
        </w:numPr>
        <w:spacing w:after="0" w:line="240" w:lineRule="auto"/>
        <w:contextualSpacing w:val="0"/>
        <w:rPr>
          <w:rFonts w:cs="Times New Roman"/>
        </w:rPr>
      </w:pPr>
      <w:r w:rsidRPr="00760A41">
        <w:rPr>
          <w:rFonts w:cs="Times New Roman"/>
        </w:rPr>
        <w:t>Household composition and family size will be used to determine the dwelling size as follows:</w:t>
      </w:r>
    </w:p>
    <w:p w14:paraId="0475CB16" w14:textId="77777777" w:rsidR="00A12BB5" w:rsidRPr="00760A41" w:rsidRDefault="00A12BB5" w:rsidP="00A12BB5">
      <w:pPr>
        <w:pStyle w:val="ListParagraph"/>
        <w:numPr>
          <w:ilvl w:val="1"/>
          <w:numId w:val="2"/>
        </w:numPr>
        <w:spacing w:after="0" w:line="240" w:lineRule="auto"/>
        <w:contextualSpacing w:val="0"/>
        <w:rPr>
          <w:rFonts w:cs="Times New Roman"/>
        </w:rPr>
      </w:pPr>
      <w:r w:rsidRPr="00760A41">
        <w:rPr>
          <w:rFonts w:cs="Times New Roman"/>
        </w:rPr>
        <w:t>Housing Quality Standards allows two persons per bedroom.</w:t>
      </w:r>
    </w:p>
    <w:p w14:paraId="35FCB806" w14:textId="77777777" w:rsidR="00A12BB5" w:rsidRPr="0029325A" w:rsidRDefault="00A12BB5" w:rsidP="00A12BB5">
      <w:pPr>
        <w:pStyle w:val="ListParagraph"/>
        <w:numPr>
          <w:ilvl w:val="1"/>
          <w:numId w:val="2"/>
        </w:numPr>
        <w:spacing w:after="0" w:line="240" w:lineRule="auto"/>
        <w:rPr>
          <w:rFonts w:cs="Times New Roman"/>
        </w:rPr>
      </w:pPr>
      <w:r w:rsidRPr="0029325A">
        <w:rPr>
          <w:rFonts w:cs="Times New Roman"/>
        </w:rPr>
        <w:t>Children of the opposite gender over the age of 5 may not be required to occupy the same bedroom.</w:t>
      </w:r>
    </w:p>
    <w:p w14:paraId="3B2C9E63" w14:textId="77777777" w:rsidR="00A12BB5" w:rsidRPr="00760A41" w:rsidRDefault="00A12BB5" w:rsidP="00A12BB5">
      <w:pPr>
        <w:spacing w:after="0" w:line="240" w:lineRule="auto"/>
        <w:rPr>
          <w:rFonts w:cs="Times New Roman"/>
        </w:rPr>
      </w:pPr>
    </w:p>
    <w:tbl>
      <w:tblPr>
        <w:tblStyle w:val="TableGrid"/>
        <w:tblW w:w="0" w:type="auto"/>
        <w:tblLook w:val="04A0" w:firstRow="1" w:lastRow="0" w:firstColumn="1" w:lastColumn="0" w:noHBand="0" w:noVBand="1"/>
      </w:tblPr>
      <w:tblGrid>
        <w:gridCol w:w="3192"/>
        <w:gridCol w:w="3192"/>
        <w:gridCol w:w="3192"/>
      </w:tblGrid>
      <w:tr w:rsidR="00A12BB5" w:rsidRPr="00760A41" w14:paraId="0F6DF026" w14:textId="77777777" w:rsidTr="00580934">
        <w:tc>
          <w:tcPr>
            <w:tcW w:w="3192" w:type="dxa"/>
          </w:tcPr>
          <w:p w14:paraId="39C51E7F" w14:textId="77777777" w:rsidR="00A12BB5" w:rsidRPr="00760A41" w:rsidRDefault="00A12BB5" w:rsidP="00580934">
            <w:pPr>
              <w:jc w:val="center"/>
              <w:rPr>
                <w:rFonts w:cs="Times New Roman"/>
                <w:b/>
              </w:rPr>
            </w:pPr>
            <w:r w:rsidRPr="00760A41">
              <w:rPr>
                <w:rFonts w:cs="Times New Roman"/>
                <w:b/>
              </w:rPr>
              <w:t>Unit Size (# Bedrooms)</w:t>
            </w:r>
          </w:p>
        </w:tc>
        <w:tc>
          <w:tcPr>
            <w:tcW w:w="3192" w:type="dxa"/>
          </w:tcPr>
          <w:p w14:paraId="5A2FC281" w14:textId="77777777" w:rsidR="00A12BB5" w:rsidRPr="00760A41" w:rsidRDefault="00A12BB5" w:rsidP="00580934">
            <w:pPr>
              <w:jc w:val="center"/>
              <w:rPr>
                <w:rFonts w:cs="Times New Roman"/>
                <w:b/>
              </w:rPr>
            </w:pPr>
            <w:r w:rsidRPr="00760A41">
              <w:rPr>
                <w:rFonts w:cs="Times New Roman"/>
                <w:b/>
              </w:rPr>
              <w:t>Minimum # of Persons in Household</w:t>
            </w:r>
          </w:p>
        </w:tc>
        <w:tc>
          <w:tcPr>
            <w:tcW w:w="3192" w:type="dxa"/>
          </w:tcPr>
          <w:p w14:paraId="7545BCEE" w14:textId="77777777" w:rsidR="00A12BB5" w:rsidRPr="00760A41" w:rsidRDefault="00A12BB5" w:rsidP="00580934">
            <w:pPr>
              <w:jc w:val="center"/>
              <w:rPr>
                <w:rFonts w:cs="Times New Roman"/>
                <w:b/>
              </w:rPr>
            </w:pPr>
            <w:r w:rsidRPr="00760A41">
              <w:rPr>
                <w:rFonts w:cs="Times New Roman"/>
                <w:b/>
              </w:rPr>
              <w:t>Maximum # of Persons in Household</w:t>
            </w:r>
          </w:p>
        </w:tc>
      </w:tr>
      <w:tr w:rsidR="00A12BB5" w:rsidRPr="00760A41" w14:paraId="4FFFA9F8" w14:textId="77777777" w:rsidTr="00580934">
        <w:tc>
          <w:tcPr>
            <w:tcW w:w="3192" w:type="dxa"/>
          </w:tcPr>
          <w:p w14:paraId="07A294AF" w14:textId="77777777" w:rsidR="00A12BB5" w:rsidRPr="00760A41" w:rsidRDefault="00A12BB5" w:rsidP="003B1FA1">
            <w:pPr>
              <w:jc w:val="center"/>
              <w:rPr>
                <w:rFonts w:cs="Times New Roman"/>
              </w:rPr>
            </w:pPr>
            <w:r w:rsidRPr="00760A41">
              <w:rPr>
                <w:rFonts w:cs="Times New Roman"/>
              </w:rPr>
              <w:t>0-bedrooms</w:t>
            </w:r>
          </w:p>
          <w:p w14:paraId="032EBDDE" w14:textId="77777777" w:rsidR="00A12BB5" w:rsidRPr="00760A41" w:rsidRDefault="00A12BB5" w:rsidP="003B1FA1">
            <w:pPr>
              <w:jc w:val="center"/>
              <w:rPr>
                <w:rFonts w:cs="Times New Roman"/>
              </w:rPr>
            </w:pPr>
          </w:p>
          <w:p w14:paraId="33369B48" w14:textId="77777777" w:rsidR="00A12BB5" w:rsidRPr="00760A41" w:rsidRDefault="00A12BB5" w:rsidP="003B1FA1">
            <w:pPr>
              <w:jc w:val="center"/>
              <w:rPr>
                <w:rFonts w:cs="Times New Roman"/>
              </w:rPr>
            </w:pPr>
            <w:r w:rsidRPr="00760A41">
              <w:rPr>
                <w:rFonts w:cs="Times New Roman"/>
              </w:rPr>
              <w:t>1-bedrooms</w:t>
            </w:r>
          </w:p>
          <w:p w14:paraId="50EFE463" w14:textId="77777777" w:rsidR="00A12BB5" w:rsidRPr="00760A41" w:rsidRDefault="00A12BB5" w:rsidP="003B1FA1">
            <w:pPr>
              <w:jc w:val="center"/>
              <w:rPr>
                <w:rFonts w:cs="Times New Roman"/>
              </w:rPr>
            </w:pPr>
          </w:p>
          <w:p w14:paraId="1E198288" w14:textId="77777777" w:rsidR="00A12BB5" w:rsidRPr="00760A41" w:rsidRDefault="00A12BB5" w:rsidP="003B1FA1">
            <w:pPr>
              <w:jc w:val="center"/>
              <w:rPr>
                <w:rFonts w:cs="Times New Roman"/>
              </w:rPr>
            </w:pPr>
            <w:r w:rsidRPr="00760A41">
              <w:rPr>
                <w:rFonts w:cs="Times New Roman"/>
              </w:rPr>
              <w:t>2-bedrooms</w:t>
            </w:r>
          </w:p>
          <w:p w14:paraId="53B169B5" w14:textId="77777777" w:rsidR="00A12BB5" w:rsidRPr="00760A41" w:rsidRDefault="00A12BB5" w:rsidP="003B1FA1">
            <w:pPr>
              <w:jc w:val="center"/>
              <w:rPr>
                <w:rFonts w:cs="Times New Roman"/>
              </w:rPr>
            </w:pPr>
          </w:p>
          <w:p w14:paraId="58311779" w14:textId="77777777" w:rsidR="00A12BB5" w:rsidRPr="00760A41" w:rsidRDefault="00A12BB5" w:rsidP="003B1FA1">
            <w:pPr>
              <w:jc w:val="center"/>
              <w:rPr>
                <w:rFonts w:cs="Times New Roman"/>
              </w:rPr>
            </w:pPr>
            <w:r w:rsidRPr="00760A41">
              <w:rPr>
                <w:rFonts w:cs="Times New Roman"/>
              </w:rPr>
              <w:t>3-bedrooms</w:t>
            </w:r>
          </w:p>
          <w:p w14:paraId="6E5E6B2D" w14:textId="77777777" w:rsidR="00A12BB5" w:rsidRPr="00760A41" w:rsidRDefault="00A12BB5" w:rsidP="003B1FA1">
            <w:pPr>
              <w:jc w:val="center"/>
              <w:rPr>
                <w:rFonts w:cs="Times New Roman"/>
              </w:rPr>
            </w:pPr>
          </w:p>
          <w:p w14:paraId="37427E9B" w14:textId="77777777" w:rsidR="00A12BB5" w:rsidRPr="00760A41" w:rsidRDefault="00A12BB5" w:rsidP="003B1FA1">
            <w:pPr>
              <w:jc w:val="center"/>
              <w:rPr>
                <w:rFonts w:cs="Times New Roman"/>
              </w:rPr>
            </w:pPr>
            <w:r w:rsidRPr="00760A41">
              <w:rPr>
                <w:rFonts w:cs="Times New Roman"/>
              </w:rPr>
              <w:t>4-bedrooms</w:t>
            </w:r>
          </w:p>
          <w:p w14:paraId="0CFFD176" w14:textId="77777777" w:rsidR="00A12BB5" w:rsidRPr="00760A41" w:rsidRDefault="00A12BB5" w:rsidP="003B1FA1">
            <w:pPr>
              <w:jc w:val="center"/>
              <w:rPr>
                <w:rFonts w:cs="Times New Roman"/>
              </w:rPr>
            </w:pPr>
          </w:p>
          <w:p w14:paraId="4D13447A" w14:textId="77777777" w:rsidR="00A12BB5" w:rsidRPr="00760A41" w:rsidRDefault="00A12BB5" w:rsidP="003B1FA1">
            <w:pPr>
              <w:jc w:val="center"/>
              <w:rPr>
                <w:rFonts w:cs="Times New Roman"/>
              </w:rPr>
            </w:pPr>
            <w:r w:rsidRPr="00760A41">
              <w:rPr>
                <w:rFonts w:cs="Times New Roman"/>
              </w:rPr>
              <w:t>5-bedrooms</w:t>
            </w:r>
          </w:p>
        </w:tc>
        <w:tc>
          <w:tcPr>
            <w:tcW w:w="3192" w:type="dxa"/>
          </w:tcPr>
          <w:p w14:paraId="7736E764" w14:textId="77777777" w:rsidR="00A12BB5" w:rsidRPr="00760A41" w:rsidRDefault="00A12BB5" w:rsidP="003B1FA1">
            <w:pPr>
              <w:jc w:val="center"/>
              <w:rPr>
                <w:rFonts w:cs="Times New Roman"/>
              </w:rPr>
            </w:pPr>
            <w:r w:rsidRPr="00760A41">
              <w:rPr>
                <w:rFonts w:cs="Times New Roman"/>
              </w:rPr>
              <w:t>1</w:t>
            </w:r>
          </w:p>
          <w:p w14:paraId="1057D6D3" w14:textId="77777777" w:rsidR="00A12BB5" w:rsidRPr="00760A41" w:rsidRDefault="00A12BB5" w:rsidP="003B1FA1">
            <w:pPr>
              <w:jc w:val="center"/>
              <w:rPr>
                <w:rFonts w:cs="Times New Roman"/>
              </w:rPr>
            </w:pPr>
          </w:p>
          <w:p w14:paraId="14D91AEC" w14:textId="77777777" w:rsidR="00A12BB5" w:rsidRPr="00760A41" w:rsidRDefault="00A12BB5" w:rsidP="003B1FA1">
            <w:pPr>
              <w:jc w:val="center"/>
              <w:rPr>
                <w:rFonts w:cs="Times New Roman"/>
              </w:rPr>
            </w:pPr>
            <w:r w:rsidRPr="00760A41">
              <w:rPr>
                <w:rFonts w:cs="Times New Roman"/>
              </w:rPr>
              <w:t>1</w:t>
            </w:r>
          </w:p>
          <w:p w14:paraId="67EA8109" w14:textId="77777777" w:rsidR="00A12BB5" w:rsidRPr="00760A41" w:rsidRDefault="00A12BB5" w:rsidP="003B1FA1">
            <w:pPr>
              <w:jc w:val="center"/>
              <w:rPr>
                <w:rFonts w:cs="Times New Roman"/>
              </w:rPr>
            </w:pPr>
          </w:p>
          <w:p w14:paraId="2A65240B" w14:textId="77777777" w:rsidR="00A12BB5" w:rsidRPr="00760A41" w:rsidRDefault="00A12BB5" w:rsidP="003B1FA1">
            <w:pPr>
              <w:jc w:val="center"/>
              <w:rPr>
                <w:rFonts w:cs="Times New Roman"/>
              </w:rPr>
            </w:pPr>
            <w:r w:rsidRPr="00760A41">
              <w:rPr>
                <w:rFonts w:cs="Times New Roman"/>
              </w:rPr>
              <w:t>2</w:t>
            </w:r>
          </w:p>
          <w:p w14:paraId="05247172" w14:textId="77777777" w:rsidR="00A12BB5" w:rsidRPr="00760A41" w:rsidRDefault="00A12BB5" w:rsidP="003B1FA1">
            <w:pPr>
              <w:jc w:val="center"/>
              <w:rPr>
                <w:rFonts w:cs="Times New Roman"/>
              </w:rPr>
            </w:pPr>
          </w:p>
          <w:p w14:paraId="6220E5C6" w14:textId="77777777" w:rsidR="00A12BB5" w:rsidRPr="00760A41" w:rsidRDefault="00A12BB5" w:rsidP="003B1FA1">
            <w:pPr>
              <w:jc w:val="center"/>
              <w:rPr>
                <w:rFonts w:cs="Times New Roman"/>
              </w:rPr>
            </w:pPr>
            <w:r w:rsidRPr="00760A41">
              <w:rPr>
                <w:rFonts w:cs="Times New Roman"/>
              </w:rPr>
              <w:t>3</w:t>
            </w:r>
          </w:p>
          <w:p w14:paraId="231BC216" w14:textId="77777777" w:rsidR="00A12BB5" w:rsidRPr="00760A41" w:rsidRDefault="00A12BB5" w:rsidP="003B1FA1">
            <w:pPr>
              <w:jc w:val="center"/>
              <w:rPr>
                <w:rFonts w:cs="Times New Roman"/>
              </w:rPr>
            </w:pPr>
          </w:p>
          <w:p w14:paraId="7AF181B5" w14:textId="77777777" w:rsidR="00A12BB5" w:rsidRPr="00760A41" w:rsidRDefault="00A12BB5" w:rsidP="003B1FA1">
            <w:pPr>
              <w:jc w:val="center"/>
              <w:rPr>
                <w:rFonts w:cs="Times New Roman"/>
              </w:rPr>
            </w:pPr>
            <w:r w:rsidRPr="00760A41">
              <w:rPr>
                <w:rFonts w:cs="Times New Roman"/>
              </w:rPr>
              <w:t>4</w:t>
            </w:r>
          </w:p>
          <w:p w14:paraId="1E09F40B" w14:textId="77777777" w:rsidR="00A12BB5" w:rsidRPr="00760A41" w:rsidRDefault="00A12BB5" w:rsidP="003B1FA1">
            <w:pPr>
              <w:jc w:val="center"/>
              <w:rPr>
                <w:rFonts w:cs="Times New Roman"/>
              </w:rPr>
            </w:pPr>
          </w:p>
          <w:p w14:paraId="7EE40410" w14:textId="77777777" w:rsidR="00A12BB5" w:rsidRPr="00760A41" w:rsidRDefault="00A12BB5" w:rsidP="003B1FA1">
            <w:pPr>
              <w:jc w:val="center"/>
              <w:rPr>
                <w:rFonts w:cs="Times New Roman"/>
              </w:rPr>
            </w:pPr>
            <w:r w:rsidRPr="00760A41">
              <w:rPr>
                <w:rFonts w:cs="Times New Roman"/>
              </w:rPr>
              <w:t>5</w:t>
            </w:r>
          </w:p>
        </w:tc>
        <w:tc>
          <w:tcPr>
            <w:tcW w:w="3192" w:type="dxa"/>
          </w:tcPr>
          <w:p w14:paraId="0C7CD140" w14:textId="77777777" w:rsidR="00A12BB5" w:rsidRPr="00760A41" w:rsidRDefault="00A12BB5" w:rsidP="003B1FA1">
            <w:pPr>
              <w:jc w:val="center"/>
              <w:rPr>
                <w:rFonts w:cs="Times New Roman"/>
              </w:rPr>
            </w:pPr>
            <w:r w:rsidRPr="00760A41">
              <w:rPr>
                <w:rFonts w:cs="Times New Roman"/>
              </w:rPr>
              <w:t>1</w:t>
            </w:r>
          </w:p>
          <w:p w14:paraId="2B744C68" w14:textId="77777777" w:rsidR="00A12BB5" w:rsidRPr="00760A41" w:rsidRDefault="00A12BB5" w:rsidP="003B1FA1">
            <w:pPr>
              <w:jc w:val="center"/>
              <w:rPr>
                <w:rFonts w:cs="Times New Roman"/>
              </w:rPr>
            </w:pPr>
          </w:p>
          <w:p w14:paraId="27A4088D" w14:textId="77777777" w:rsidR="00A12BB5" w:rsidRPr="00760A41" w:rsidRDefault="00A12BB5" w:rsidP="003B1FA1">
            <w:pPr>
              <w:jc w:val="center"/>
              <w:rPr>
                <w:rFonts w:cs="Times New Roman"/>
              </w:rPr>
            </w:pPr>
            <w:r w:rsidRPr="00760A41">
              <w:rPr>
                <w:rFonts w:cs="Times New Roman"/>
              </w:rPr>
              <w:t>2</w:t>
            </w:r>
          </w:p>
          <w:p w14:paraId="5AE8C9BC" w14:textId="77777777" w:rsidR="00A12BB5" w:rsidRPr="00760A41" w:rsidRDefault="00A12BB5" w:rsidP="003B1FA1">
            <w:pPr>
              <w:jc w:val="center"/>
              <w:rPr>
                <w:rFonts w:cs="Times New Roman"/>
              </w:rPr>
            </w:pPr>
          </w:p>
          <w:p w14:paraId="2F901A33" w14:textId="77777777" w:rsidR="00A12BB5" w:rsidRPr="00760A41" w:rsidRDefault="00A12BB5" w:rsidP="003B1FA1">
            <w:pPr>
              <w:jc w:val="center"/>
              <w:rPr>
                <w:rFonts w:cs="Times New Roman"/>
              </w:rPr>
            </w:pPr>
            <w:r w:rsidRPr="00760A41">
              <w:rPr>
                <w:rFonts w:cs="Times New Roman"/>
              </w:rPr>
              <w:t>4</w:t>
            </w:r>
          </w:p>
          <w:p w14:paraId="4649D564" w14:textId="77777777" w:rsidR="00A12BB5" w:rsidRPr="00760A41" w:rsidRDefault="00A12BB5" w:rsidP="003B1FA1">
            <w:pPr>
              <w:jc w:val="center"/>
              <w:rPr>
                <w:rFonts w:cs="Times New Roman"/>
              </w:rPr>
            </w:pPr>
          </w:p>
          <w:p w14:paraId="198C4661" w14:textId="77777777" w:rsidR="00A12BB5" w:rsidRPr="00760A41" w:rsidRDefault="00A12BB5" w:rsidP="003B1FA1">
            <w:pPr>
              <w:jc w:val="center"/>
              <w:rPr>
                <w:rFonts w:cs="Times New Roman"/>
              </w:rPr>
            </w:pPr>
            <w:r w:rsidRPr="00760A41">
              <w:rPr>
                <w:rFonts w:cs="Times New Roman"/>
              </w:rPr>
              <w:t>6</w:t>
            </w:r>
          </w:p>
          <w:p w14:paraId="3574C40A" w14:textId="77777777" w:rsidR="00A12BB5" w:rsidRPr="00760A41" w:rsidRDefault="00A12BB5" w:rsidP="003B1FA1">
            <w:pPr>
              <w:jc w:val="center"/>
              <w:rPr>
                <w:rFonts w:cs="Times New Roman"/>
              </w:rPr>
            </w:pPr>
          </w:p>
          <w:p w14:paraId="5B919470" w14:textId="77777777" w:rsidR="00A12BB5" w:rsidRPr="00760A41" w:rsidRDefault="00A12BB5" w:rsidP="003B1FA1">
            <w:pPr>
              <w:jc w:val="center"/>
              <w:rPr>
                <w:rFonts w:cs="Times New Roman"/>
              </w:rPr>
            </w:pPr>
            <w:r w:rsidRPr="00760A41">
              <w:rPr>
                <w:rFonts w:cs="Times New Roman"/>
              </w:rPr>
              <w:t>8</w:t>
            </w:r>
          </w:p>
          <w:p w14:paraId="7AF88099" w14:textId="77777777" w:rsidR="00A12BB5" w:rsidRPr="00760A41" w:rsidRDefault="00A12BB5" w:rsidP="003B1FA1">
            <w:pPr>
              <w:jc w:val="center"/>
              <w:rPr>
                <w:rFonts w:cs="Times New Roman"/>
              </w:rPr>
            </w:pPr>
          </w:p>
          <w:p w14:paraId="2A6A6DB6" w14:textId="77777777" w:rsidR="00A12BB5" w:rsidRPr="00760A41" w:rsidRDefault="00A12BB5" w:rsidP="003B1FA1">
            <w:pPr>
              <w:jc w:val="center"/>
              <w:rPr>
                <w:rFonts w:cs="Times New Roman"/>
              </w:rPr>
            </w:pPr>
            <w:r w:rsidRPr="00760A41">
              <w:rPr>
                <w:rFonts w:cs="Times New Roman"/>
              </w:rPr>
              <w:t>10</w:t>
            </w:r>
          </w:p>
        </w:tc>
      </w:tr>
    </w:tbl>
    <w:p w14:paraId="1E287A8B" w14:textId="77777777" w:rsidR="00A12BB5" w:rsidRPr="00760A41" w:rsidRDefault="00A12BB5" w:rsidP="00A12BB5">
      <w:pPr>
        <w:pStyle w:val="ListParagraph"/>
        <w:spacing w:after="0" w:line="240" w:lineRule="auto"/>
        <w:contextualSpacing w:val="0"/>
        <w:rPr>
          <w:rFonts w:cs="Times New Roman"/>
        </w:rPr>
      </w:pPr>
    </w:p>
    <w:p w14:paraId="4407409D" w14:textId="6AB5805B" w:rsidR="00635AA0" w:rsidRDefault="00635AA0" w:rsidP="00A12BB5">
      <w:pPr>
        <w:pStyle w:val="ListParagraph"/>
        <w:numPr>
          <w:ilvl w:val="0"/>
          <w:numId w:val="1"/>
        </w:numPr>
        <w:spacing w:after="0" w:line="240" w:lineRule="auto"/>
        <w:contextualSpacing w:val="0"/>
        <w:rPr>
          <w:rFonts w:cs="Times New Roman"/>
        </w:rPr>
      </w:pPr>
      <w:r>
        <w:rPr>
          <w:rFonts w:cs="Times New Roman"/>
        </w:rPr>
        <w:t>The Case Manager or Housing Navigator will assist the participant in locating housing.  This includes providing information on open units, calling landlords, and assisting the participant in understanding leases and tenant responsibilities.  The Case Manager and participant will discuss barriers to obtaining housing such as evictions, poor credit history and poor income history.</w:t>
      </w:r>
      <w:r w:rsidR="00DF557C">
        <w:rPr>
          <w:rFonts w:cs="Times New Roman"/>
        </w:rPr>
        <w:t xml:space="preserve">  Clients cannot be denied services due to background, income, disability status, or criminal or eviction history.</w:t>
      </w:r>
    </w:p>
    <w:p w14:paraId="11F1EC1C" w14:textId="3FCFB21C" w:rsidR="00A12BB5" w:rsidRPr="00760A41" w:rsidRDefault="00635AA0" w:rsidP="00A12BB5">
      <w:pPr>
        <w:pStyle w:val="ListParagraph"/>
        <w:numPr>
          <w:ilvl w:val="0"/>
          <w:numId w:val="1"/>
        </w:numPr>
        <w:spacing w:after="0" w:line="240" w:lineRule="auto"/>
        <w:contextualSpacing w:val="0"/>
        <w:rPr>
          <w:rFonts w:cs="Times New Roman"/>
        </w:rPr>
      </w:pPr>
      <w:r>
        <w:rPr>
          <w:rFonts w:cs="Times New Roman"/>
        </w:rPr>
        <w:t>The participant will decide what unit is best for them and their household.</w:t>
      </w:r>
    </w:p>
    <w:p w14:paraId="08FB97D6" w14:textId="6B35B977" w:rsidR="00A12BB5" w:rsidRPr="00760A41" w:rsidRDefault="00A12BB5" w:rsidP="00A12BB5">
      <w:pPr>
        <w:pStyle w:val="ListParagraph"/>
        <w:numPr>
          <w:ilvl w:val="0"/>
          <w:numId w:val="1"/>
        </w:numPr>
        <w:spacing w:after="0" w:line="240" w:lineRule="auto"/>
        <w:contextualSpacing w:val="0"/>
        <w:rPr>
          <w:rFonts w:cs="Times New Roman"/>
        </w:rPr>
      </w:pPr>
      <w:r w:rsidRPr="00760A41">
        <w:rPr>
          <w:rFonts w:cs="Times New Roman"/>
        </w:rPr>
        <w:t xml:space="preserve">The unit must </w:t>
      </w:r>
      <w:r w:rsidR="00DF557C">
        <w:rPr>
          <w:rFonts w:cs="Times New Roman"/>
        </w:rPr>
        <w:t>meet</w:t>
      </w:r>
      <w:r w:rsidR="00246400">
        <w:rPr>
          <w:rFonts w:cs="Times New Roman"/>
        </w:rPr>
        <w:t xml:space="preserve"> </w:t>
      </w:r>
      <w:r w:rsidRPr="00760A41">
        <w:rPr>
          <w:rFonts w:cs="Times New Roman"/>
        </w:rPr>
        <w:t>rent reasonableness.</w:t>
      </w:r>
    </w:p>
    <w:p w14:paraId="36FC9FEB" w14:textId="77777777" w:rsidR="00A12BB5" w:rsidRDefault="00A12BB5" w:rsidP="00A12BB5">
      <w:pPr>
        <w:pStyle w:val="ListParagraph"/>
        <w:numPr>
          <w:ilvl w:val="0"/>
          <w:numId w:val="1"/>
        </w:numPr>
        <w:spacing w:after="0" w:line="240" w:lineRule="auto"/>
        <w:contextualSpacing w:val="0"/>
        <w:rPr>
          <w:rFonts w:cs="Times New Roman"/>
        </w:rPr>
      </w:pPr>
      <w:r w:rsidRPr="004405D9">
        <w:rPr>
          <w:rFonts w:cs="Times New Roman"/>
        </w:rPr>
        <w:t>All utilities not included in the rent are the responsibility of the tenant.</w:t>
      </w:r>
    </w:p>
    <w:p w14:paraId="148FD689" w14:textId="77777777" w:rsidR="004405D9" w:rsidRPr="004405D9" w:rsidRDefault="004405D9" w:rsidP="004405D9">
      <w:pPr>
        <w:pStyle w:val="ListParagraph"/>
        <w:numPr>
          <w:ilvl w:val="1"/>
          <w:numId w:val="1"/>
        </w:numPr>
        <w:spacing w:after="0" w:line="240" w:lineRule="auto"/>
        <w:contextualSpacing w:val="0"/>
        <w:rPr>
          <w:rFonts w:cs="Times New Roman"/>
        </w:rPr>
      </w:pPr>
      <w:r>
        <w:rPr>
          <w:rFonts w:cs="Times New Roman"/>
        </w:rPr>
        <w:t xml:space="preserve">If the tenant does not have income, a utility allowance will be </w:t>
      </w:r>
      <w:r w:rsidR="005C4ADD">
        <w:rPr>
          <w:rFonts w:cs="Times New Roman"/>
        </w:rPr>
        <w:t>factored in</w:t>
      </w:r>
      <w:r>
        <w:rPr>
          <w:rFonts w:cs="Times New Roman"/>
        </w:rPr>
        <w:t xml:space="preserve"> and paid directly to the utility company on behalf of the tenant.</w:t>
      </w:r>
    </w:p>
    <w:p w14:paraId="6D260947" w14:textId="2F5E014D" w:rsidR="00A12BB5" w:rsidRPr="00760A41" w:rsidRDefault="00A12BB5" w:rsidP="00A12BB5">
      <w:pPr>
        <w:pStyle w:val="ListParagraph"/>
        <w:numPr>
          <w:ilvl w:val="0"/>
          <w:numId w:val="1"/>
        </w:numPr>
        <w:spacing w:after="0" w:line="240" w:lineRule="auto"/>
        <w:contextualSpacing w:val="0"/>
        <w:rPr>
          <w:rFonts w:cs="Times New Roman"/>
        </w:rPr>
      </w:pPr>
      <w:r w:rsidRPr="00760A41">
        <w:rPr>
          <w:rFonts w:cs="Times New Roman"/>
        </w:rPr>
        <w:t>The unit must pass a Housing Quality Standard (HQS) inspection before the Case Manager will sign the Housing Assistance Payment Agreement with a landlord.</w:t>
      </w:r>
    </w:p>
    <w:p w14:paraId="673EDBE1" w14:textId="290B88AB" w:rsidR="00A12BB5" w:rsidRPr="00771DAC" w:rsidRDefault="00A12BB5" w:rsidP="00A12BB5">
      <w:pPr>
        <w:pStyle w:val="ListParagraph"/>
        <w:numPr>
          <w:ilvl w:val="0"/>
          <w:numId w:val="1"/>
        </w:numPr>
        <w:spacing w:after="0" w:line="240" w:lineRule="auto"/>
        <w:contextualSpacing w:val="0"/>
        <w:rPr>
          <w:rFonts w:cs="Times New Roman"/>
          <w:b/>
        </w:rPr>
      </w:pPr>
      <w:r w:rsidRPr="00760A41">
        <w:rPr>
          <w:rFonts w:cs="Times New Roman"/>
        </w:rPr>
        <w:t xml:space="preserve">Do not sign a lease until the unit has been approved by </w:t>
      </w:r>
      <w:r w:rsidR="009806AB">
        <w:rPr>
          <w:rFonts w:cs="Times New Roman"/>
        </w:rPr>
        <w:t>your</w:t>
      </w:r>
      <w:r w:rsidRPr="00760A41">
        <w:rPr>
          <w:rFonts w:cs="Times New Roman"/>
        </w:rPr>
        <w:t xml:space="preserve"> Case Manager. </w:t>
      </w:r>
      <w:r w:rsidRPr="00771DAC">
        <w:rPr>
          <w:rFonts w:cs="Times New Roman"/>
          <w:b/>
        </w:rPr>
        <w:t>Signing a lease before this approval</w:t>
      </w:r>
      <w:r w:rsidR="00B2331E" w:rsidRPr="00771DAC">
        <w:rPr>
          <w:rFonts w:cs="Times New Roman"/>
          <w:b/>
        </w:rPr>
        <w:t xml:space="preserve"> may </w:t>
      </w:r>
      <w:r w:rsidR="00DF557C">
        <w:rPr>
          <w:rFonts w:cs="Times New Roman"/>
          <w:b/>
        </w:rPr>
        <w:t>deem someone ineligible for</w:t>
      </w:r>
      <w:r w:rsidRPr="00771DAC">
        <w:rPr>
          <w:rFonts w:cs="Times New Roman"/>
          <w:b/>
        </w:rPr>
        <w:t xml:space="preserve"> assistance.</w:t>
      </w:r>
    </w:p>
    <w:p w14:paraId="718646F0" w14:textId="77777777" w:rsidR="005B3F3E" w:rsidRPr="005B3F3E" w:rsidRDefault="005B3F3E" w:rsidP="005B3F3E">
      <w:pPr>
        <w:pStyle w:val="ListParagraph"/>
        <w:spacing w:after="0" w:line="240" w:lineRule="auto"/>
        <w:contextualSpacing w:val="0"/>
        <w:rPr>
          <w:rFonts w:cs="Times New Roman"/>
        </w:rPr>
      </w:pPr>
    </w:p>
    <w:p w14:paraId="475C5D39" w14:textId="77777777" w:rsidR="005B3F3E" w:rsidRPr="005B3F3E" w:rsidRDefault="005B3F3E" w:rsidP="0075239A">
      <w:pPr>
        <w:pStyle w:val="ListParagraph"/>
        <w:spacing w:after="0" w:line="240" w:lineRule="auto"/>
        <w:contextualSpacing w:val="0"/>
        <w:rPr>
          <w:rFonts w:cs="Times New Roman"/>
        </w:rPr>
      </w:pPr>
    </w:p>
    <w:p w14:paraId="3D712D3F" w14:textId="77777777" w:rsidR="005B3F3E" w:rsidRPr="005B3F3E" w:rsidRDefault="005B3F3E" w:rsidP="005B3F3E">
      <w:pPr>
        <w:pStyle w:val="ListParagraph"/>
        <w:rPr>
          <w:rFonts w:cs="Times New Roman"/>
          <w:b/>
          <w:u w:val="single"/>
        </w:rPr>
      </w:pPr>
    </w:p>
    <w:p w14:paraId="39E1A60D" w14:textId="77777777" w:rsidR="00A12BB5" w:rsidRPr="00A571AE" w:rsidRDefault="00A12BB5" w:rsidP="00A12BB5">
      <w:pPr>
        <w:pStyle w:val="ListParagraph"/>
        <w:numPr>
          <w:ilvl w:val="0"/>
          <w:numId w:val="1"/>
        </w:numPr>
        <w:spacing w:after="0" w:line="240" w:lineRule="auto"/>
        <w:contextualSpacing w:val="0"/>
        <w:rPr>
          <w:rFonts w:cs="Times New Roman"/>
        </w:rPr>
      </w:pPr>
      <w:r w:rsidRPr="00A571AE">
        <w:rPr>
          <w:rFonts w:cs="Times New Roman"/>
          <w:b/>
          <w:u w:val="single"/>
        </w:rPr>
        <w:t>Lead-Based Paint</w:t>
      </w:r>
    </w:p>
    <w:p w14:paraId="20AC043C" w14:textId="77777777" w:rsidR="00A12BB5" w:rsidRPr="00760A41" w:rsidRDefault="00A12BB5" w:rsidP="00A12BB5">
      <w:pPr>
        <w:spacing w:after="0" w:line="240" w:lineRule="auto"/>
        <w:rPr>
          <w:rFonts w:cs="Times New Roman"/>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270"/>
        <w:gridCol w:w="630"/>
        <w:gridCol w:w="270"/>
        <w:gridCol w:w="7758"/>
      </w:tblGrid>
      <w:tr w:rsidR="00A12BB5" w:rsidRPr="00760A41" w14:paraId="374FEECA" w14:textId="77777777" w:rsidTr="00580934">
        <w:trPr>
          <w:trHeight w:val="737"/>
        </w:trPr>
        <w:tc>
          <w:tcPr>
            <w:tcW w:w="648" w:type="dxa"/>
            <w:tcBorders>
              <w:bottom w:val="single" w:sz="4" w:space="0" w:color="auto"/>
            </w:tcBorders>
          </w:tcPr>
          <w:p w14:paraId="022B3E87" w14:textId="77777777" w:rsidR="00A12BB5" w:rsidRPr="00760A41" w:rsidRDefault="00A12BB5" w:rsidP="00580934">
            <w:pPr>
              <w:rPr>
                <w:rFonts w:cs="Times New Roman"/>
              </w:rPr>
            </w:pPr>
          </w:p>
        </w:tc>
        <w:tc>
          <w:tcPr>
            <w:tcW w:w="270" w:type="dxa"/>
          </w:tcPr>
          <w:p w14:paraId="500A7485" w14:textId="77777777" w:rsidR="00A12BB5" w:rsidRPr="00760A41" w:rsidRDefault="00A12BB5" w:rsidP="00580934">
            <w:pPr>
              <w:rPr>
                <w:rFonts w:cs="Times New Roman"/>
              </w:rPr>
            </w:pPr>
          </w:p>
        </w:tc>
        <w:tc>
          <w:tcPr>
            <w:tcW w:w="630" w:type="dxa"/>
            <w:tcBorders>
              <w:bottom w:val="single" w:sz="4" w:space="0" w:color="auto"/>
            </w:tcBorders>
          </w:tcPr>
          <w:p w14:paraId="3C24E3FE" w14:textId="77777777" w:rsidR="00A12BB5" w:rsidRPr="00760A41" w:rsidRDefault="00A12BB5" w:rsidP="00580934">
            <w:pPr>
              <w:rPr>
                <w:rFonts w:cs="Times New Roman"/>
              </w:rPr>
            </w:pPr>
          </w:p>
        </w:tc>
        <w:tc>
          <w:tcPr>
            <w:tcW w:w="270" w:type="dxa"/>
          </w:tcPr>
          <w:p w14:paraId="6E4B514D" w14:textId="77777777" w:rsidR="00A12BB5" w:rsidRPr="00760A41" w:rsidRDefault="00A12BB5" w:rsidP="00580934">
            <w:pPr>
              <w:rPr>
                <w:rFonts w:cs="Times New Roman"/>
              </w:rPr>
            </w:pPr>
          </w:p>
        </w:tc>
        <w:tc>
          <w:tcPr>
            <w:tcW w:w="7758" w:type="dxa"/>
          </w:tcPr>
          <w:p w14:paraId="5A7AE27E" w14:textId="22351293" w:rsidR="00B34F31" w:rsidRPr="00A12BB5" w:rsidRDefault="00A12BB5" w:rsidP="00580934">
            <w:pPr>
              <w:rPr>
                <w:rFonts w:cs="Times New Roman"/>
                <w:i/>
              </w:rPr>
            </w:pPr>
            <w:r w:rsidRPr="00A12BB5">
              <w:rPr>
                <w:rFonts w:cs="Times New Roman"/>
                <w:i/>
              </w:rPr>
              <w:t xml:space="preserve">I have been offered the booklet </w:t>
            </w:r>
            <w:r w:rsidR="0039045E">
              <w:rPr>
                <w:rFonts w:cs="Times New Roman"/>
                <w:i/>
              </w:rPr>
              <w:t>“</w:t>
            </w:r>
            <w:r w:rsidRPr="00A12BB5">
              <w:rPr>
                <w:rFonts w:cs="Times New Roman"/>
                <w:i/>
              </w:rPr>
              <w:t>Lead Paint in Your Home</w:t>
            </w:r>
            <w:r w:rsidR="0039045E">
              <w:rPr>
                <w:rFonts w:cs="Times New Roman"/>
                <w:i/>
              </w:rPr>
              <w:t>”</w:t>
            </w:r>
            <w:r w:rsidRPr="00A12BB5">
              <w:rPr>
                <w:rFonts w:cs="Times New Roman"/>
                <w:i/>
              </w:rPr>
              <w:t xml:space="preserve"> by the Case Manager. I </w:t>
            </w:r>
            <w:r w:rsidRPr="00A12BB5">
              <w:rPr>
                <w:rFonts w:cs="Times New Roman"/>
                <w:b/>
                <w:i/>
              </w:rPr>
              <w:t>did/did not</w:t>
            </w:r>
            <w:r w:rsidRPr="00A12BB5">
              <w:rPr>
                <w:rFonts w:cs="Times New Roman"/>
                <w:i/>
              </w:rPr>
              <w:t xml:space="preserve"> take a copy of the booklet.  I have had the opportunity to ask questions and I understand my responsibilities and</w:t>
            </w:r>
            <w:r w:rsidR="009806AB">
              <w:rPr>
                <w:rFonts w:cs="Times New Roman"/>
                <w:i/>
              </w:rPr>
              <w:t xml:space="preserve"> the program’s</w:t>
            </w:r>
            <w:r w:rsidRPr="00A12BB5">
              <w:rPr>
                <w:rFonts w:cs="Times New Roman"/>
                <w:i/>
              </w:rPr>
              <w:t xml:space="preserve"> responsibilities in my COCRRH program.</w:t>
            </w:r>
          </w:p>
        </w:tc>
      </w:tr>
    </w:tbl>
    <w:p w14:paraId="10888E42" w14:textId="77777777" w:rsidR="0039045E" w:rsidRDefault="0039045E" w:rsidP="0039045E">
      <w:pPr>
        <w:pStyle w:val="ListParagraph"/>
        <w:spacing w:after="0"/>
        <w:rPr>
          <w:b/>
          <w:sz w:val="20"/>
          <w:szCs w:val="20"/>
          <w:u w:val="single"/>
        </w:rPr>
      </w:pPr>
    </w:p>
    <w:p w14:paraId="61C62968" w14:textId="77777777" w:rsidR="00B34F31" w:rsidRDefault="0039045E" w:rsidP="00B34F31">
      <w:pPr>
        <w:pStyle w:val="ListParagraph"/>
        <w:numPr>
          <w:ilvl w:val="0"/>
          <w:numId w:val="10"/>
        </w:numPr>
        <w:spacing w:after="0"/>
        <w:rPr>
          <w:b/>
          <w:sz w:val="20"/>
          <w:szCs w:val="20"/>
          <w:u w:val="single"/>
        </w:rPr>
      </w:pPr>
      <w:r w:rsidRPr="0039045E">
        <w:rPr>
          <w:b/>
          <w:sz w:val="20"/>
          <w:szCs w:val="20"/>
          <w:u w:val="single"/>
        </w:rPr>
        <w:t>Health Care Information</w:t>
      </w:r>
    </w:p>
    <w:p w14:paraId="0A2F53CD" w14:textId="77777777" w:rsidR="0039045E" w:rsidRPr="0039045E" w:rsidRDefault="0039045E" w:rsidP="0039045E">
      <w:pPr>
        <w:pStyle w:val="ListParagraph"/>
        <w:spacing w:after="0"/>
        <w:rPr>
          <w:b/>
          <w:sz w:val="20"/>
          <w:szCs w:val="20"/>
          <w:u w:val="single"/>
        </w:rPr>
      </w:pPr>
    </w:p>
    <w:p w14:paraId="54AE8ADB" w14:textId="77777777" w:rsidR="0039045E" w:rsidRPr="0039045E" w:rsidRDefault="0039045E" w:rsidP="0039045E">
      <w:pPr>
        <w:spacing w:after="0"/>
        <w:rPr>
          <w:i/>
          <w:sz w:val="20"/>
          <w:szCs w:val="20"/>
        </w:rPr>
      </w:pPr>
      <w:r w:rsidRPr="00093CE5">
        <w:rPr>
          <w:sz w:val="20"/>
          <w:szCs w:val="20"/>
        </w:rPr>
        <w:t>______</w:t>
      </w:r>
      <w:r w:rsidRPr="00093CE5">
        <w:rPr>
          <w:sz w:val="20"/>
          <w:szCs w:val="20"/>
        </w:rPr>
        <w:tab/>
        <w:t>______</w:t>
      </w:r>
      <w:r w:rsidRPr="00093CE5">
        <w:rPr>
          <w:i/>
          <w:sz w:val="20"/>
          <w:szCs w:val="20"/>
        </w:rPr>
        <w:t>_</w:t>
      </w:r>
      <w:r>
        <w:rPr>
          <w:i/>
          <w:sz w:val="20"/>
          <w:szCs w:val="20"/>
        </w:rPr>
        <w:t xml:space="preserve">     </w:t>
      </w:r>
      <w:r w:rsidRPr="0039045E">
        <w:rPr>
          <w:i/>
          <w:sz w:val="20"/>
          <w:szCs w:val="20"/>
        </w:rPr>
        <w:t xml:space="preserve">I have received the booklet, </w:t>
      </w:r>
      <w:r>
        <w:rPr>
          <w:i/>
          <w:sz w:val="20"/>
          <w:szCs w:val="20"/>
        </w:rPr>
        <w:t>“</w:t>
      </w:r>
      <w:r w:rsidRPr="0039045E">
        <w:rPr>
          <w:i/>
          <w:sz w:val="20"/>
          <w:szCs w:val="20"/>
        </w:rPr>
        <w:t>A Roadmap to Better Care and a Healthier You</w:t>
      </w:r>
      <w:r>
        <w:rPr>
          <w:i/>
          <w:sz w:val="20"/>
          <w:szCs w:val="20"/>
        </w:rPr>
        <w:t>.”</w:t>
      </w:r>
    </w:p>
    <w:p w14:paraId="4711D3EB" w14:textId="77777777" w:rsidR="00A12BB5" w:rsidRDefault="00A12BB5" w:rsidP="00A12BB5">
      <w:pPr>
        <w:spacing w:after="0"/>
        <w:rPr>
          <w:b/>
          <w:sz w:val="20"/>
          <w:szCs w:val="20"/>
        </w:rPr>
      </w:pPr>
    </w:p>
    <w:p w14:paraId="11FBA87A" w14:textId="77777777" w:rsidR="00F331E6" w:rsidRDefault="00F331E6" w:rsidP="00A12BB5">
      <w:pPr>
        <w:spacing w:after="0" w:line="240" w:lineRule="auto"/>
        <w:rPr>
          <w:rFonts w:cs="Times New Roman"/>
          <w:b/>
          <w:u w:val="single"/>
        </w:rPr>
      </w:pPr>
    </w:p>
    <w:p w14:paraId="7E7B1C72" w14:textId="77777777" w:rsidR="00F331E6" w:rsidRPr="0075239A" w:rsidRDefault="00F331E6" w:rsidP="00A12BB5">
      <w:pPr>
        <w:spacing w:after="0" w:line="240" w:lineRule="auto"/>
        <w:rPr>
          <w:rFonts w:cs="Times New Roman"/>
          <w:b/>
          <w:u w:val="single"/>
        </w:rPr>
      </w:pPr>
      <w:r w:rsidRPr="0075239A">
        <w:rPr>
          <w:rFonts w:cs="Times New Roman"/>
          <w:b/>
          <w:u w:val="single"/>
        </w:rPr>
        <w:t>Case Management Expectations</w:t>
      </w:r>
    </w:p>
    <w:p w14:paraId="53FF303B" w14:textId="77777777" w:rsidR="00F331E6" w:rsidRPr="0075239A" w:rsidRDefault="00F331E6" w:rsidP="00F331E6">
      <w:pPr>
        <w:spacing w:after="0" w:line="240" w:lineRule="auto"/>
        <w:rPr>
          <w:rFonts w:cs="Times New Roman"/>
        </w:rPr>
      </w:pPr>
    </w:p>
    <w:p w14:paraId="7FEA3A25" w14:textId="54AD12F6" w:rsidR="00F331E6" w:rsidRPr="0075239A" w:rsidRDefault="0075239A" w:rsidP="00F331E6">
      <w:pPr>
        <w:pStyle w:val="ListParagraph"/>
        <w:numPr>
          <w:ilvl w:val="0"/>
          <w:numId w:val="9"/>
        </w:numPr>
        <w:spacing w:after="0" w:line="240" w:lineRule="auto"/>
        <w:rPr>
          <w:rFonts w:cs="Times New Roman"/>
        </w:rPr>
      </w:pPr>
      <w:r w:rsidRPr="0075239A">
        <w:rPr>
          <w:rFonts w:cs="Times New Roman"/>
        </w:rPr>
        <w:t>T</w:t>
      </w:r>
      <w:r w:rsidR="00F331E6" w:rsidRPr="0075239A">
        <w:rPr>
          <w:rFonts w:cs="Times New Roman"/>
        </w:rPr>
        <w:t xml:space="preserve">he participant will be </w:t>
      </w:r>
      <w:r w:rsidR="005D7884">
        <w:rPr>
          <w:rFonts w:cs="Times New Roman"/>
        </w:rPr>
        <w:t>asked</w:t>
      </w:r>
      <w:r w:rsidR="00F331E6" w:rsidRPr="0075239A">
        <w:rPr>
          <w:rFonts w:cs="Times New Roman"/>
        </w:rPr>
        <w:t xml:space="preserve"> to maintain contact with the Case Manager through home visits and phone calls as needed to monitor progress on the program.</w:t>
      </w:r>
    </w:p>
    <w:p w14:paraId="065646A4" w14:textId="5986AEC6" w:rsidR="006601CE" w:rsidRPr="00E238A3" w:rsidRDefault="003B3B30" w:rsidP="00A12BB5">
      <w:pPr>
        <w:pStyle w:val="ListParagraph"/>
        <w:numPr>
          <w:ilvl w:val="0"/>
          <w:numId w:val="9"/>
        </w:numPr>
        <w:spacing w:after="0" w:line="240" w:lineRule="auto"/>
        <w:rPr>
          <w:rFonts w:cs="Times New Roman"/>
          <w:b/>
          <w:u w:val="single"/>
        </w:rPr>
      </w:pPr>
      <w:r>
        <w:rPr>
          <w:rFonts w:cs="Times New Roman"/>
        </w:rPr>
        <w:t>Case manager will review available resources at e</w:t>
      </w:r>
      <w:r w:rsidR="00E679D9" w:rsidRPr="00E679D9">
        <w:rPr>
          <w:rFonts w:cs="Times New Roman"/>
        </w:rPr>
        <w:t xml:space="preserve">ntry into the program.  Each client </w:t>
      </w:r>
      <w:r w:rsidR="00E679D9">
        <w:rPr>
          <w:rFonts w:cs="Times New Roman"/>
        </w:rPr>
        <w:t>will discuss needed resources with their case manager who can provide additional referrals as necessary.</w:t>
      </w:r>
    </w:p>
    <w:p w14:paraId="177A69ED" w14:textId="77777777" w:rsidR="00E238A3" w:rsidRDefault="00E238A3" w:rsidP="00E238A3">
      <w:pPr>
        <w:spacing w:after="0" w:line="240" w:lineRule="auto"/>
        <w:rPr>
          <w:rFonts w:cs="Times New Roman"/>
          <w:b/>
          <w:u w:val="single"/>
        </w:rPr>
      </w:pPr>
    </w:p>
    <w:p w14:paraId="787182C0" w14:textId="3D32043A" w:rsidR="0072288F" w:rsidRDefault="00E238A3" w:rsidP="00A12BB5">
      <w:pPr>
        <w:spacing w:after="0" w:line="240" w:lineRule="auto"/>
        <w:rPr>
          <w:rFonts w:cs="Times New Roman"/>
          <w:b/>
          <w:u w:val="single"/>
        </w:rPr>
      </w:pPr>
      <w:r>
        <w:rPr>
          <w:rFonts w:cs="Times New Roman"/>
          <w:b/>
          <w:u w:val="single"/>
        </w:rPr>
        <w:t>Other things that you Should Know</w:t>
      </w:r>
    </w:p>
    <w:p w14:paraId="2279AFDC" w14:textId="3822FF55" w:rsidR="00E238A3" w:rsidRPr="00E238A3" w:rsidRDefault="00E238A3" w:rsidP="00E238A3">
      <w:pPr>
        <w:pStyle w:val="ListParagraph"/>
        <w:numPr>
          <w:ilvl w:val="0"/>
          <w:numId w:val="11"/>
        </w:numPr>
        <w:spacing w:after="0" w:line="240" w:lineRule="auto"/>
        <w:rPr>
          <w:rFonts w:cs="Times New Roman"/>
          <w:b/>
          <w:u w:val="single"/>
        </w:rPr>
      </w:pPr>
      <w:r>
        <w:rPr>
          <w:rFonts w:cs="Times New Roman"/>
          <w:bCs/>
        </w:rPr>
        <w:t>The RRH project can pay up to 1 month in damages to your landlord</w:t>
      </w:r>
      <w:r w:rsidR="007E01DD">
        <w:rPr>
          <w:rFonts w:cs="Times New Roman"/>
          <w:bCs/>
        </w:rPr>
        <w:t xml:space="preserve"> after security deposit has been used</w:t>
      </w:r>
      <w:r>
        <w:rPr>
          <w:rFonts w:cs="Times New Roman"/>
          <w:bCs/>
        </w:rPr>
        <w:t>.  Though we expect you to be a good tenant, accidents happen, and we can assist in paying towards some damages.</w:t>
      </w:r>
    </w:p>
    <w:p w14:paraId="0A0714BB" w14:textId="59174F24" w:rsidR="00E238A3" w:rsidRPr="00E238A3" w:rsidRDefault="00E238A3" w:rsidP="00E238A3">
      <w:pPr>
        <w:pStyle w:val="ListParagraph"/>
        <w:numPr>
          <w:ilvl w:val="0"/>
          <w:numId w:val="11"/>
        </w:numPr>
        <w:spacing w:after="0" w:line="240" w:lineRule="auto"/>
        <w:rPr>
          <w:rFonts w:cs="Times New Roman"/>
          <w:bCs/>
        </w:rPr>
      </w:pPr>
      <w:r w:rsidRPr="00E238A3">
        <w:rPr>
          <w:rFonts w:cs="Times New Roman"/>
          <w:bCs/>
        </w:rPr>
        <w:t>I</w:t>
      </w:r>
      <w:r>
        <w:rPr>
          <w:rFonts w:cs="Times New Roman"/>
          <w:bCs/>
        </w:rPr>
        <w:t>f</w:t>
      </w:r>
      <w:r w:rsidRPr="00E238A3">
        <w:rPr>
          <w:rFonts w:cs="Times New Roman"/>
          <w:bCs/>
        </w:rPr>
        <w:t xml:space="preserve"> you are away from your unit due to incarceration or treatment, the project can </w:t>
      </w:r>
      <w:r>
        <w:rPr>
          <w:rFonts w:cs="Times New Roman"/>
          <w:bCs/>
        </w:rPr>
        <w:t>pay</w:t>
      </w:r>
      <w:r w:rsidRPr="00E238A3">
        <w:rPr>
          <w:rFonts w:cs="Times New Roman"/>
          <w:bCs/>
        </w:rPr>
        <w:t xml:space="preserve"> your rent for up to 90 days in your absence.</w:t>
      </w:r>
    </w:p>
    <w:p w14:paraId="784E5A2B" w14:textId="711E343E" w:rsidR="00E238A3" w:rsidRPr="00E238A3" w:rsidRDefault="00E238A3" w:rsidP="00E238A3">
      <w:pPr>
        <w:pStyle w:val="ListParagraph"/>
        <w:numPr>
          <w:ilvl w:val="0"/>
          <w:numId w:val="11"/>
        </w:numPr>
        <w:spacing w:after="0" w:line="240" w:lineRule="auto"/>
        <w:rPr>
          <w:rFonts w:cs="Times New Roman"/>
          <w:bCs/>
        </w:rPr>
      </w:pPr>
      <w:r w:rsidRPr="00E238A3">
        <w:rPr>
          <w:rFonts w:cs="Times New Roman"/>
          <w:bCs/>
        </w:rPr>
        <w:t>You can receive supportive services for up to 6 months after your rental assistance ends.</w:t>
      </w:r>
    </w:p>
    <w:p w14:paraId="35B1EB20" w14:textId="77777777" w:rsidR="009E4B02" w:rsidRDefault="009E4B02" w:rsidP="00A12BB5">
      <w:pPr>
        <w:spacing w:after="0" w:line="240" w:lineRule="auto"/>
        <w:rPr>
          <w:rFonts w:cs="Times New Roman"/>
          <w:b/>
          <w:u w:val="single"/>
        </w:rPr>
      </w:pPr>
    </w:p>
    <w:p w14:paraId="0595E958" w14:textId="77777777" w:rsidR="00A12BB5" w:rsidRPr="00760A41" w:rsidRDefault="00A12BB5" w:rsidP="00A12BB5">
      <w:pPr>
        <w:spacing w:after="0" w:line="240" w:lineRule="auto"/>
        <w:rPr>
          <w:rFonts w:cs="Times New Roman"/>
          <w:b/>
          <w:u w:val="single"/>
        </w:rPr>
      </w:pPr>
      <w:r w:rsidRPr="00760A41">
        <w:rPr>
          <w:rFonts w:cs="Times New Roman"/>
          <w:b/>
          <w:u w:val="single"/>
        </w:rPr>
        <w:t>Fair Housing</w:t>
      </w:r>
    </w:p>
    <w:p w14:paraId="632589B7" w14:textId="77777777" w:rsidR="00A12BB5" w:rsidRPr="00760A41" w:rsidRDefault="00A12BB5" w:rsidP="00A12BB5">
      <w:pPr>
        <w:spacing w:after="0" w:line="240" w:lineRule="auto"/>
        <w:rPr>
          <w:rFonts w:cs="Times New Roman"/>
          <w:b/>
          <w:u w:val="single"/>
        </w:rPr>
      </w:pPr>
    </w:p>
    <w:p w14:paraId="32212CE3" w14:textId="77777777" w:rsidR="00A12BB5" w:rsidRPr="00760A41" w:rsidRDefault="00A12BB5" w:rsidP="00A12BB5">
      <w:pPr>
        <w:numPr>
          <w:ilvl w:val="1"/>
          <w:numId w:val="4"/>
        </w:numPr>
        <w:shd w:val="clear" w:color="auto" w:fill="FFFFFF"/>
        <w:spacing w:after="0" w:line="240" w:lineRule="auto"/>
        <w:ind w:left="1080"/>
        <w:rPr>
          <w:rFonts w:eastAsia="Times New Roman" w:cs="Times New Roman"/>
          <w:color w:val="000000"/>
        </w:rPr>
      </w:pPr>
      <w:r w:rsidRPr="00760A41">
        <w:rPr>
          <w:rFonts w:eastAsia="Times New Roman" w:cs="Times New Roman"/>
          <w:color w:val="000000"/>
        </w:rPr>
        <w:t>No one may take any of the following actions based on race, color, national origin, religion, sex, familial status or handicap:</w:t>
      </w:r>
    </w:p>
    <w:p w14:paraId="3DC3E086" w14:textId="77777777" w:rsidR="00A12BB5" w:rsidRPr="00760A41" w:rsidRDefault="00A12BB5" w:rsidP="00A12BB5">
      <w:pPr>
        <w:numPr>
          <w:ilvl w:val="1"/>
          <w:numId w:val="3"/>
        </w:numPr>
        <w:shd w:val="clear" w:color="auto" w:fill="FFFFFF"/>
        <w:spacing w:after="0" w:line="240" w:lineRule="auto"/>
        <w:rPr>
          <w:rFonts w:eastAsia="Times New Roman" w:cs="Times New Roman"/>
          <w:color w:val="000000"/>
        </w:rPr>
      </w:pPr>
      <w:r w:rsidRPr="00760A41">
        <w:rPr>
          <w:rFonts w:eastAsia="Times New Roman" w:cs="Times New Roman"/>
          <w:color w:val="000000"/>
        </w:rPr>
        <w:t>Refuse to rent or sell housing</w:t>
      </w:r>
    </w:p>
    <w:p w14:paraId="1E894947" w14:textId="77777777" w:rsidR="00A12BB5" w:rsidRPr="00760A41" w:rsidRDefault="00A12BB5" w:rsidP="00A12BB5">
      <w:pPr>
        <w:numPr>
          <w:ilvl w:val="1"/>
          <w:numId w:val="3"/>
        </w:numPr>
        <w:shd w:val="clear" w:color="auto" w:fill="FFFFFF"/>
        <w:spacing w:after="0" w:line="240" w:lineRule="auto"/>
        <w:rPr>
          <w:rFonts w:eastAsia="Times New Roman" w:cs="Times New Roman"/>
          <w:color w:val="000000"/>
        </w:rPr>
      </w:pPr>
      <w:r w:rsidRPr="00760A41">
        <w:rPr>
          <w:rFonts w:eastAsia="Times New Roman" w:cs="Times New Roman"/>
          <w:color w:val="000000"/>
        </w:rPr>
        <w:t>Refuse to negotiate for housing</w:t>
      </w:r>
    </w:p>
    <w:p w14:paraId="13CCDF0B" w14:textId="77777777" w:rsidR="00A12BB5" w:rsidRPr="00760A41" w:rsidRDefault="00A12BB5" w:rsidP="00A12BB5">
      <w:pPr>
        <w:numPr>
          <w:ilvl w:val="1"/>
          <w:numId w:val="3"/>
        </w:numPr>
        <w:shd w:val="clear" w:color="auto" w:fill="FFFFFF"/>
        <w:spacing w:after="0" w:line="240" w:lineRule="auto"/>
        <w:rPr>
          <w:rFonts w:eastAsia="Times New Roman" w:cs="Times New Roman"/>
          <w:color w:val="000000"/>
        </w:rPr>
      </w:pPr>
      <w:r w:rsidRPr="00760A41">
        <w:rPr>
          <w:rFonts w:eastAsia="Times New Roman" w:cs="Times New Roman"/>
          <w:color w:val="000000"/>
        </w:rPr>
        <w:t>Make housing unavailable</w:t>
      </w:r>
    </w:p>
    <w:p w14:paraId="35956FF4" w14:textId="77777777" w:rsidR="00A12BB5" w:rsidRPr="00760A41" w:rsidRDefault="00A12BB5" w:rsidP="00A12BB5">
      <w:pPr>
        <w:numPr>
          <w:ilvl w:val="1"/>
          <w:numId w:val="3"/>
        </w:numPr>
        <w:shd w:val="clear" w:color="auto" w:fill="FFFFFF"/>
        <w:spacing w:after="0" w:line="240" w:lineRule="auto"/>
        <w:rPr>
          <w:rFonts w:eastAsia="Times New Roman" w:cs="Times New Roman"/>
          <w:color w:val="000000"/>
        </w:rPr>
      </w:pPr>
      <w:r w:rsidRPr="00760A41">
        <w:rPr>
          <w:rFonts w:eastAsia="Times New Roman" w:cs="Times New Roman"/>
          <w:color w:val="000000"/>
        </w:rPr>
        <w:t>Deny a dwelling</w:t>
      </w:r>
    </w:p>
    <w:p w14:paraId="40F4BE01" w14:textId="77777777" w:rsidR="00A12BB5" w:rsidRPr="00760A41" w:rsidRDefault="00A12BB5" w:rsidP="00A12BB5">
      <w:pPr>
        <w:numPr>
          <w:ilvl w:val="1"/>
          <w:numId w:val="3"/>
        </w:numPr>
        <w:shd w:val="clear" w:color="auto" w:fill="FFFFFF"/>
        <w:spacing w:after="0" w:line="240" w:lineRule="auto"/>
        <w:rPr>
          <w:rFonts w:eastAsia="Times New Roman" w:cs="Times New Roman"/>
          <w:color w:val="000000"/>
        </w:rPr>
      </w:pPr>
      <w:r w:rsidRPr="00760A41">
        <w:rPr>
          <w:rFonts w:eastAsia="Times New Roman" w:cs="Times New Roman"/>
          <w:color w:val="000000"/>
        </w:rPr>
        <w:t>Set different terms, conditions or privileges for sale or rental of a dwelling</w:t>
      </w:r>
    </w:p>
    <w:p w14:paraId="082A0874" w14:textId="77777777" w:rsidR="00A12BB5" w:rsidRPr="00760A41" w:rsidRDefault="00A12BB5" w:rsidP="00A12BB5">
      <w:pPr>
        <w:numPr>
          <w:ilvl w:val="1"/>
          <w:numId w:val="3"/>
        </w:numPr>
        <w:shd w:val="clear" w:color="auto" w:fill="FFFFFF"/>
        <w:spacing w:after="0" w:line="240" w:lineRule="auto"/>
        <w:rPr>
          <w:rFonts w:eastAsia="Times New Roman" w:cs="Times New Roman"/>
          <w:color w:val="000000"/>
        </w:rPr>
      </w:pPr>
      <w:r w:rsidRPr="00760A41">
        <w:rPr>
          <w:rFonts w:eastAsia="Times New Roman" w:cs="Times New Roman"/>
          <w:color w:val="000000"/>
        </w:rPr>
        <w:t>Provide different housing services or facilities</w:t>
      </w:r>
    </w:p>
    <w:p w14:paraId="4F9306AF" w14:textId="77777777" w:rsidR="00A12BB5" w:rsidRPr="00760A41" w:rsidRDefault="00A12BB5" w:rsidP="00A12BB5">
      <w:pPr>
        <w:numPr>
          <w:ilvl w:val="1"/>
          <w:numId w:val="3"/>
        </w:numPr>
        <w:shd w:val="clear" w:color="auto" w:fill="FFFFFF"/>
        <w:spacing w:after="0" w:line="240" w:lineRule="auto"/>
        <w:rPr>
          <w:rFonts w:eastAsia="Times New Roman" w:cs="Times New Roman"/>
          <w:color w:val="000000"/>
        </w:rPr>
      </w:pPr>
      <w:r w:rsidRPr="00760A41">
        <w:rPr>
          <w:rFonts w:eastAsia="Times New Roman" w:cs="Times New Roman"/>
          <w:color w:val="000000"/>
        </w:rPr>
        <w:t>Falsely deny that housing is available for inspection, sale, or rental</w:t>
      </w:r>
    </w:p>
    <w:p w14:paraId="5674386C" w14:textId="77777777" w:rsidR="00A12BB5" w:rsidRPr="00760A41" w:rsidRDefault="00A12BB5" w:rsidP="00A12BB5">
      <w:pPr>
        <w:numPr>
          <w:ilvl w:val="1"/>
          <w:numId w:val="3"/>
        </w:numPr>
        <w:shd w:val="clear" w:color="auto" w:fill="FFFFFF"/>
        <w:spacing w:after="0" w:line="240" w:lineRule="auto"/>
        <w:rPr>
          <w:rFonts w:eastAsia="Times New Roman" w:cs="Times New Roman"/>
          <w:color w:val="000000"/>
        </w:rPr>
      </w:pPr>
      <w:r w:rsidRPr="00760A41">
        <w:rPr>
          <w:rFonts w:eastAsia="Times New Roman" w:cs="Times New Roman"/>
          <w:color w:val="000000"/>
        </w:rPr>
        <w:t>For profit, persuade owners to sell or rent (blockbusting) or</w:t>
      </w:r>
    </w:p>
    <w:p w14:paraId="43A560B3" w14:textId="77777777" w:rsidR="00A12BB5" w:rsidRPr="00760A41" w:rsidRDefault="00A12BB5" w:rsidP="00A12BB5">
      <w:pPr>
        <w:numPr>
          <w:ilvl w:val="1"/>
          <w:numId w:val="3"/>
        </w:numPr>
        <w:shd w:val="clear" w:color="auto" w:fill="FFFFFF"/>
        <w:spacing w:after="0" w:line="240" w:lineRule="auto"/>
        <w:rPr>
          <w:rFonts w:eastAsia="Times New Roman" w:cs="Times New Roman"/>
          <w:color w:val="000000"/>
        </w:rPr>
      </w:pPr>
      <w:r w:rsidRPr="00760A41">
        <w:rPr>
          <w:rFonts w:eastAsia="Times New Roman" w:cs="Times New Roman"/>
          <w:color w:val="000000"/>
        </w:rPr>
        <w:t>Deny anyone access to or membership in a facility or service (such as a multiple listing service) related to the sale or rental of housing.</w:t>
      </w:r>
    </w:p>
    <w:p w14:paraId="3A7B8839" w14:textId="77777777" w:rsidR="00A12BB5" w:rsidRPr="00760A41" w:rsidRDefault="00A12BB5" w:rsidP="00A12BB5">
      <w:pPr>
        <w:shd w:val="clear" w:color="auto" w:fill="FFFFFF"/>
        <w:spacing w:after="0" w:line="240" w:lineRule="auto"/>
        <w:ind w:left="1440"/>
        <w:rPr>
          <w:rFonts w:eastAsia="Times New Roman" w:cs="Times New Roman"/>
          <w:color w:val="000000"/>
        </w:rPr>
      </w:pPr>
    </w:p>
    <w:p w14:paraId="3025BA57" w14:textId="77777777" w:rsidR="00A12BB5" w:rsidRPr="00760A41" w:rsidRDefault="00A12BB5" w:rsidP="00A12BB5">
      <w:pPr>
        <w:pStyle w:val="ListParagraph"/>
        <w:numPr>
          <w:ilvl w:val="0"/>
          <w:numId w:val="5"/>
        </w:numPr>
        <w:spacing w:after="0" w:line="240" w:lineRule="auto"/>
        <w:contextualSpacing w:val="0"/>
        <w:rPr>
          <w:rFonts w:cs="Times New Roman"/>
        </w:rPr>
      </w:pPr>
      <w:r w:rsidRPr="00760A41">
        <w:rPr>
          <w:rFonts w:cs="Times New Roman"/>
        </w:rPr>
        <w:t>If you or someone associated with you:</w:t>
      </w:r>
    </w:p>
    <w:p w14:paraId="326A67F5" w14:textId="77777777" w:rsidR="00A12BB5" w:rsidRPr="00760A41" w:rsidRDefault="00A12BB5" w:rsidP="00A12BB5">
      <w:pPr>
        <w:pStyle w:val="ListParagraph"/>
        <w:numPr>
          <w:ilvl w:val="1"/>
          <w:numId w:val="6"/>
        </w:numPr>
        <w:spacing w:after="0" w:line="240" w:lineRule="auto"/>
        <w:contextualSpacing w:val="0"/>
        <w:rPr>
          <w:rFonts w:cs="Times New Roman"/>
        </w:rPr>
      </w:pPr>
      <w:r w:rsidRPr="00760A41">
        <w:rPr>
          <w:rFonts w:cs="Times New Roman"/>
        </w:rPr>
        <w:t>Have a physical or mental disability (including hearing, mobility and visual impairments, chronic alcoholism, chronic mental illness, AIDS, AIDS Related Complex and mental retardation) that substantially limits one or more major life activities</w:t>
      </w:r>
    </w:p>
    <w:p w14:paraId="3722FF5E" w14:textId="77777777" w:rsidR="00A12BB5" w:rsidRPr="00760A41" w:rsidRDefault="00A12BB5" w:rsidP="00A12BB5">
      <w:pPr>
        <w:pStyle w:val="ListParagraph"/>
        <w:numPr>
          <w:ilvl w:val="1"/>
          <w:numId w:val="6"/>
        </w:numPr>
        <w:spacing w:after="0" w:line="240" w:lineRule="auto"/>
        <w:contextualSpacing w:val="0"/>
        <w:rPr>
          <w:rFonts w:cs="Times New Roman"/>
        </w:rPr>
      </w:pPr>
      <w:r w:rsidRPr="00760A41">
        <w:rPr>
          <w:rFonts w:cs="Times New Roman"/>
        </w:rPr>
        <w:t>Have a record of such a disability or</w:t>
      </w:r>
    </w:p>
    <w:p w14:paraId="54AB7910" w14:textId="77777777" w:rsidR="00A12BB5" w:rsidRPr="00760A41" w:rsidRDefault="00A12BB5" w:rsidP="00A12BB5">
      <w:pPr>
        <w:pStyle w:val="ListParagraph"/>
        <w:numPr>
          <w:ilvl w:val="1"/>
          <w:numId w:val="6"/>
        </w:numPr>
        <w:spacing w:after="0" w:line="240" w:lineRule="auto"/>
        <w:contextualSpacing w:val="0"/>
        <w:rPr>
          <w:rFonts w:cs="Times New Roman"/>
        </w:rPr>
      </w:pPr>
      <w:r w:rsidRPr="00760A41">
        <w:rPr>
          <w:rFonts w:cs="Times New Roman"/>
        </w:rPr>
        <w:lastRenderedPageBreak/>
        <w:t>Are regarded as having such a disability</w:t>
      </w:r>
    </w:p>
    <w:p w14:paraId="51503254" w14:textId="77777777" w:rsidR="00A12BB5" w:rsidRPr="00760A41" w:rsidRDefault="00A12BB5" w:rsidP="00A12BB5">
      <w:pPr>
        <w:pStyle w:val="ListParagraph"/>
        <w:spacing w:after="0" w:line="240" w:lineRule="auto"/>
        <w:ind w:left="1440"/>
        <w:contextualSpacing w:val="0"/>
        <w:rPr>
          <w:rFonts w:cs="Times New Roman"/>
        </w:rPr>
      </w:pPr>
    </w:p>
    <w:p w14:paraId="0CA7A05A" w14:textId="77777777" w:rsidR="00A12BB5" w:rsidRPr="00760A41" w:rsidRDefault="00A12BB5" w:rsidP="00A12BB5">
      <w:pPr>
        <w:pStyle w:val="ListParagraph"/>
        <w:numPr>
          <w:ilvl w:val="0"/>
          <w:numId w:val="6"/>
        </w:numPr>
        <w:spacing w:after="0" w:line="240" w:lineRule="auto"/>
        <w:rPr>
          <w:rFonts w:cs="Times New Roman"/>
        </w:rPr>
      </w:pPr>
      <w:r w:rsidRPr="00760A41">
        <w:rPr>
          <w:rFonts w:cs="Times New Roman"/>
        </w:rPr>
        <w:t>Your landlord may not:</w:t>
      </w:r>
    </w:p>
    <w:p w14:paraId="15BF5C63" w14:textId="77777777" w:rsidR="00A12BB5" w:rsidRPr="00760A41" w:rsidRDefault="00A12BB5" w:rsidP="00A12BB5">
      <w:pPr>
        <w:pStyle w:val="ListParagraph"/>
        <w:numPr>
          <w:ilvl w:val="1"/>
          <w:numId w:val="7"/>
        </w:numPr>
        <w:spacing w:after="0" w:line="240" w:lineRule="auto"/>
        <w:contextualSpacing w:val="0"/>
        <w:rPr>
          <w:rFonts w:cs="Times New Roman"/>
        </w:rPr>
      </w:pPr>
      <w:r w:rsidRPr="00760A41">
        <w:rPr>
          <w:rFonts w:cs="Times New Roman"/>
        </w:rPr>
        <w:t>Refuse to let you make reasonable modifications to your dwelling or common use areas, at your expense, if necessary for the disa</w:t>
      </w:r>
      <w:r>
        <w:rPr>
          <w:rFonts w:cs="Times New Roman"/>
        </w:rPr>
        <w:t xml:space="preserve">bled person to use the housing </w:t>
      </w:r>
      <w:r w:rsidRPr="00760A41">
        <w:rPr>
          <w:rFonts w:cs="Times New Roman"/>
          <w:i/>
        </w:rPr>
        <w:t>(where reasonable, the landlord may permit changes only if you agree to restore the property to its o</w:t>
      </w:r>
      <w:r>
        <w:rPr>
          <w:rFonts w:cs="Times New Roman"/>
          <w:i/>
        </w:rPr>
        <w:t>riginal condition when you move</w:t>
      </w:r>
      <w:r w:rsidRPr="00760A41">
        <w:rPr>
          <w:rFonts w:cs="Times New Roman"/>
          <w:i/>
        </w:rPr>
        <w:t>)</w:t>
      </w:r>
      <w:r>
        <w:rPr>
          <w:rFonts w:cs="Times New Roman"/>
          <w:i/>
        </w:rPr>
        <w:t>.</w:t>
      </w:r>
    </w:p>
    <w:p w14:paraId="69480493" w14:textId="77777777" w:rsidR="00A12BB5" w:rsidRPr="00760A41" w:rsidRDefault="00A12BB5" w:rsidP="00A12BB5">
      <w:pPr>
        <w:pStyle w:val="ListParagraph"/>
        <w:numPr>
          <w:ilvl w:val="1"/>
          <w:numId w:val="7"/>
        </w:numPr>
        <w:spacing w:after="0" w:line="240" w:lineRule="auto"/>
        <w:contextualSpacing w:val="0"/>
        <w:rPr>
          <w:rFonts w:cs="Times New Roman"/>
        </w:rPr>
      </w:pPr>
      <w:r w:rsidRPr="00760A41">
        <w:rPr>
          <w:rFonts w:cs="Times New Roman"/>
        </w:rPr>
        <w:t>Refuse to make reasonable accommodations in rules, policies, practices or services if necessary for the disabled person to use the housing.</w:t>
      </w:r>
    </w:p>
    <w:p w14:paraId="0AE4679A" w14:textId="77777777" w:rsidR="00A12BB5" w:rsidRPr="00760A41" w:rsidRDefault="00A12BB5" w:rsidP="00A12BB5">
      <w:pPr>
        <w:pStyle w:val="ListParagraph"/>
        <w:spacing w:after="0" w:line="240" w:lineRule="auto"/>
        <w:ind w:left="1440"/>
        <w:contextualSpacing w:val="0"/>
        <w:rPr>
          <w:rFonts w:cs="Times New Roman"/>
        </w:rPr>
      </w:pPr>
    </w:p>
    <w:p w14:paraId="77673D82" w14:textId="77777777" w:rsidR="00A12BB5" w:rsidRPr="00760A41" w:rsidRDefault="00A12BB5" w:rsidP="00A12BB5">
      <w:pPr>
        <w:pStyle w:val="ListParagraph"/>
        <w:numPr>
          <w:ilvl w:val="0"/>
          <w:numId w:val="1"/>
        </w:numPr>
        <w:spacing w:after="0" w:line="240" w:lineRule="auto"/>
        <w:contextualSpacing w:val="0"/>
        <w:rPr>
          <w:rFonts w:cs="Times New Roman"/>
        </w:rPr>
      </w:pPr>
      <w:r w:rsidRPr="00760A41">
        <w:rPr>
          <w:rFonts w:cs="Times New Roman"/>
        </w:rPr>
        <w:t>Anyone who feels he or she has been discriminated against may file a complaint of housing discrimination:</w:t>
      </w:r>
    </w:p>
    <w:p w14:paraId="4EAF97C4" w14:textId="77777777" w:rsidR="00A12BB5" w:rsidRPr="00760A41" w:rsidRDefault="00A12BB5" w:rsidP="00A12BB5">
      <w:pPr>
        <w:spacing w:after="0" w:line="240" w:lineRule="auto"/>
        <w:ind w:left="1080"/>
        <w:rPr>
          <w:rFonts w:cs="Times New Roman"/>
        </w:rPr>
      </w:pPr>
      <w:r w:rsidRPr="00760A41">
        <w:rPr>
          <w:rFonts w:cs="Times New Roman"/>
        </w:rPr>
        <w:t>1-800-669-9777 (Toll Free)</w:t>
      </w:r>
    </w:p>
    <w:p w14:paraId="415E17A4" w14:textId="77777777" w:rsidR="00A12BB5" w:rsidRPr="00760A41" w:rsidRDefault="00A12BB5" w:rsidP="00A12BB5">
      <w:pPr>
        <w:spacing w:after="0" w:line="240" w:lineRule="auto"/>
        <w:ind w:left="1080"/>
        <w:rPr>
          <w:rFonts w:cs="Times New Roman"/>
        </w:rPr>
      </w:pPr>
      <w:r w:rsidRPr="00760A41">
        <w:rPr>
          <w:rFonts w:cs="Times New Roman"/>
        </w:rPr>
        <w:t xml:space="preserve"> 1-800-927-9275 (TTY)</w:t>
      </w:r>
    </w:p>
    <w:p w14:paraId="51BDB576" w14:textId="77777777" w:rsidR="00A12BB5" w:rsidRPr="00760A41" w:rsidRDefault="00A12BB5" w:rsidP="00A12BB5">
      <w:pPr>
        <w:spacing w:after="0" w:line="240" w:lineRule="auto"/>
        <w:ind w:left="1080"/>
        <w:rPr>
          <w:rFonts w:cs="Times New Roman"/>
        </w:rPr>
      </w:pPr>
      <w:r w:rsidRPr="00760A41">
        <w:rPr>
          <w:rFonts w:cs="Times New Roman"/>
        </w:rPr>
        <w:t>U.S. Department of Housing and Urban Development</w:t>
      </w:r>
    </w:p>
    <w:p w14:paraId="75E74342" w14:textId="77777777" w:rsidR="00A12BB5" w:rsidRPr="00760A41" w:rsidRDefault="00A12BB5" w:rsidP="00A12BB5">
      <w:pPr>
        <w:spacing w:after="0" w:line="240" w:lineRule="auto"/>
        <w:ind w:left="1080"/>
        <w:rPr>
          <w:rFonts w:cs="Times New Roman"/>
        </w:rPr>
      </w:pPr>
      <w:r w:rsidRPr="00760A41">
        <w:rPr>
          <w:rFonts w:cs="Times New Roman"/>
        </w:rPr>
        <w:t>Assistant Secretary for Fair Housing and Equal Opportunity</w:t>
      </w:r>
    </w:p>
    <w:p w14:paraId="440C418C" w14:textId="77777777" w:rsidR="00A12BB5" w:rsidRDefault="00A12BB5" w:rsidP="00A12BB5">
      <w:pPr>
        <w:spacing w:after="0" w:line="240" w:lineRule="auto"/>
        <w:ind w:left="1080"/>
        <w:rPr>
          <w:rFonts w:cs="Times New Roman"/>
        </w:rPr>
      </w:pPr>
      <w:r w:rsidRPr="00760A41">
        <w:rPr>
          <w:rFonts w:cs="Times New Roman"/>
        </w:rPr>
        <w:t>Washington, D.C. 20410</w:t>
      </w:r>
    </w:p>
    <w:p w14:paraId="253B7A64" w14:textId="77777777" w:rsidR="0075239A" w:rsidRPr="00760A41" w:rsidRDefault="00AD4461" w:rsidP="00A12BB5">
      <w:pPr>
        <w:spacing w:after="0" w:line="240" w:lineRule="auto"/>
        <w:ind w:left="1080"/>
        <w:rPr>
          <w:rFonts w:cs="Times New Roman"/>
        </w:rPr>
      </w:pPr>
      <w:r>
        <w:rPr>
          <w:rFonts w:cs="Times New Roman"/>
          <w:noProof/>
        </w:rPr>
        <mc:AlternateContent>
          <mc:Choice Requires="wps">
            <w:drawing>
              <wp:anchor distT="0" distB="0" distL="114300" distR="114300" simplePos="0" relativeHeight="251659264" behindDoc="0" locked="0" layoutInCell="1" allowOverlap="1" wp14:anchorId="0DD34D97" wp14:editId="7E544636">
                <wp:simplePos x="0" y="0"/>
                <wp:positionH relativeFrom="column">
                  <wp:posOffset>-87630</wp:posOffset>
                </wp:positionH>
                <wp:positionV relativeFrom="paragraph">
                  <wp:posOffset>64770</wp:posOffset>
                </wp:positionV>
                <wp:extent cx="6654800" cy="12700"/>
                <wp:effectExtent l="38100" t="38100" r="50800" b="82550"/>
                <wp:wrapNone/>
                <wp:docPr id="2" name="Straight Connector 2"/>
                <wp:cNvGraphicFramePr/>
                <a:graphic xmlns:a="http://schemas.openxmlformats.org/drawingml/2006/main">
                  <a:graphicData uri="http://schemas.microsoft.com/office/word/2010/wordprocessingShape">
                    <wps:wsp>
                      <wps:cNvCnPr/>
                      <wps:spPr>
                        <a:xfrm flipV="1">
                          <a:off x="0" y="0"/>
                          <a:ext cx="6654800" cy="127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60BAD75"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9pt,5.1pt" to="517.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" strokecolor="black [3200]" strokeweight="2pt">
                <v:shadow on="t" color="black" opacity="24903f" origin=",.5" offset="0,.55556mm"/>
              </v:line>
            </w:pict>
          </mc:Fallback>
        </mc:AlternateContent>
      </w:r>
    </w:p>
    <w:p w14:paraId="75D322B2" w14:textId="687F3502" w:rsidR="00A12BB5" w:rsidRDefault="00A12BB5" w:rsidP="00A12BB5">
      <w:pPr>
        <w:spacing w:after="0" w:line="240" w:lineRule="auto"/>
        <w:rPr>
          <w:rFonts w:cs="Times New Roman"/>
        </w:rPr>
      </w:pPr>
      <w:r w:rsidRPr="00760A41">
        <w:rPr>
          <w:rFonts w:cs="Times New Roman"/>
        </w:rPr>
        <w:t xml:space="preserve">I/we, __________________________________________________________, have met with a </w:t>
      </w:r>
      <w:r w:rsidR="00BA14AF">
        <w:rPr>
          <w:rFonts w:cs="Times New Roman"/>
        </w:rPr>
        <w:t>program</w:t>
      </w:r>
      <w:r w:rsidRPr="00760A41">
        <w:rPr>
          <w:rFonts w:cs="Times New Roman"/>
        </w:rPr>
        <w:t xml:space="preserve"> Case Manager to review my/our responsibilities and rights, my landlord’s responsibilities, and </w:t>
      </w:r>
      <w:r w:rsidR="00BA14AF">
        <w:rPr>
          <w:rFonts w:cs="Times New Roman"/>
        </w:rPr>
        <w:t>the program’s</w:t>
      </w:r>
      <w:r w:rsidRPr="00760A41">
        <w:rPr>
          <w:rFonts w:cs="Times New Roman"/>
        </w:rPr>
        <w:t xml:space="preserve"> responsibilities in the </w:t>
      </w:r>
      <w:r>
        <w:rPr>
          <w:rFonts w:cs="Times New Roman"/>
        </w:rPr>
        <w:t>COC RRH</w:t>
      </w:r>
      <w:r w:rsidRPr="00760A41">
        <w:rPr>
          <w:rFonts w:cs="Times New Roman"/>
        </w:rPr>
        <w:t xml:space="preserve"> Program.</w:t>
      </w:r>
    </w:p>
    <w:p w14:paraId="3FE6F4BC" w14:textId="77777777" w:rsidR="00A12BB5" w:rsidRDefault="00A12BB5" w:rsidP="00A12BB5">
      <w:pPr>
        <w:spacing w:after="0" w:line="240" w:lineRule="auto"/>
        <w:rPr>
          <w:rFonts w:cs="Times New Roman"/>
        </w:rPr>
      </w:pPr>
    </w:p>
    <w:p w14:paraId="1A47A3B2" w14:textId="77777777" w:rsidR="00A12BB5" w:rsidRPr="00760A41" w:rsidRDefault="00A12BB5" w:rsidP="00A12BB5">
      <w:pPr>
        <w:spacing w:after="0" w:line="240" w:lineRule="auto"/>
        <w:rPr>
          <w:rFonts w:cs="Times New Roman"/>
        </w:rPr>
      </w:pPr>
      <w:r w:rsidRPr="00760A41">
        <w:rPr>
          <w:rFonts w:cs="Times New Roman"/>
        </w:rPr>
        <w:t xml:space="preserve">I/we fully understand the terms of my/our </w:t>
      </w:r>
      <w:r>
        <w:rPr>
          <w:rFonts w:cs="Times New Roman"/>
        </w:rPr>
        <w:t xml:space="preserve">COCRRH </w:t>
      </w:r>
      <w:r w:rsidRPr="00760A41">
        <w:rPr>
          <w:rFonts w:cs="Times New Roman"/>
        </w:rPr>
        <w:t xml:space="preserve">Program Family Participation Agreement. </w:t>
      </w:r>
    </w:p>
    <w:p w14:paraId="495F9D82" w14:textId="77777777" w:rsidR="00A12BB5" w:rsidRPr="00760A41" w:rsidRDefault="00A12BB5" w:rsidP="00A12BB5">
      <w:pPr>
        <w:spacing w:after="0" w:line="240" w:lineRule="auto"/>
        <w:rPr>
          <w:rFonts w:cs="Times New Roman"/>
        </w:rPr>
      </w:pPr>
    </w:p>
    <w:p w14:paraId="742A66C1" w14:textId="77777777" w:rsidR="00A12BB5" w:rsidRPr="00760A41" w:rsidRDefault="00A12BB5" w:rsidP="00A12BB5">
      <w:pPr>
        <w:spacing w:after="0" w:line="240" w:lineRule="auto"/>
        <w:rPr>
          <w:rFonts w:cs="Times New Roman"/>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68"/>
        <w:gridCol w:w="262"/>
        <w:gridCol w:w="2446"/>
      </w:tblGrid>
      <w:tr w:rsidR="00A12BB5" w:rsidRPr="00760A41" w14:paraId="42D25C29" w14:textId="77777777" w:rsidTr="00580934">
        <w:tc>
          <w:tcPr>
            <w:tcW w:w="6868" w:type="dxa"/>
            <w:tcBorders>
              <w:bottom w:val="single" w:sz="4" w:space="0" w:color="auto"/>
            </w:tcBorders>
          </w:tcPr>
          <w:p w14:paraId="19B4F4D9" w14:textId="77777777" w:rsidR="00A12BB5" w:rsidRPr="00760A41" w:rsidRDefault="00A12BB5" w:rsidP="00580934">
            <w:pPr>
              <w:spacing w:before="100" w:beforeAutospacing="1"/>
              <w:rPr>
                <w:rFonts w:cs="Times New Roman"/>
                <w:sz w:val="18"/>
                <w:szCs w:val="18"/>
              </w:rPr>
            </w:pPr>
          </w:p>
        </w:tc>
        <w:tc>
          <w:tcPr>
            <w:tcW w:w="262" w:type="dxa"/>
          </w:tcPr>
          <w:p w14:paraId="4E21F0B0" w14:textId="77777777" w:rsidR="00A12BB5" w:rsidRPr="00760A41" w:rsidRDefault="00A12BB5" w:rsidP="00580934">
            <w:pPr>
              <w:spacing w:before="100" w:beforeAutospacing="1"/>
              <w:rPr>
                <w:rFonts w:cs="Times New Roman"/>
                <w:sz w:val="18"/>
                <w:szCs w:val="18"/>
              </w:rPr>
            </w:pPr>
          </w:p>
        </w:tc>
        <w:tc>
          <w:tcPr>
            <w:tcW w:w="2446" w:type="dxa"/>
            <w:tcBorders>
              <w:bottom w:val="single" w:sz="4" w:space="0" w:color="auto"/>
            </w:tcBorders>
          </w:tcPr>
          <w:p w14:paraId="071B7133" w14:textId="77777777" w:rsidR="00A12BB5" w:rsidRPr="00760A41" w:rsidRDefault="00A12BB5" w:rsidP="00580934">
            <w:pPr>
              <w:spacing w:before="100" w:beforeAutospacing="1"/>
              <w:rPr>
                <w:rFonts w:cs="Times New Roman"/>
                <w:sz w:val="18"/>
                <w:szCs w:val="18"/>
              </w:rPr>
            </w:pPr>
          </w:p>
        </w:tc>
      </w:tr>
      <w:tr w:rsidR="00A12BB5" w:rsidRPr="00760A41" w14:paraId="7F38E5F8" w14:textId="77777777" w:rsidTr="00580934">
        <w:tc>
          <w:tcPr>
            <w:tcW w:w="6868" w:type="dxa"/>
            <w:tcBorders>
              <w:top w:val="single" w:sz="4" w:space="0" w:color="auto"/>
            </w:tcBorders>
          </w:tcPr>
          <w:p w14:paraId="1B26784C" w14:textId="77777777" w:rsidR="00A12BB5" w:rsidRPr="00760A41" w:rsidRDefault="00A12BB5" w:rsidP="00580934">
            <w:pPr>
              <w:spacing w:before="100" w:beforeAutospacing="1"/>
              <w:rPr>
                <w:rFonts w:cs="Times New Roman"/>
                <w:sz w:val="18"/>
                <w:szCs w:val="18"/>
              </w:rPr>
            </w:pPr>
            <w:r w:rsidRPr="00760A41">
              <w:rPr>
                <w:rFonts w:cs="Times New Roman"/>
                <w:sz w:val="18"/>
                <w:szCs w:val="18"/>
              </w:rPr>
              <w:t>Participant</w:t>
            </w:r>
          </w:p>
        </w:tc>
        <w:tc>
          <w:tcPr>
            <w:tcW w:w="262" w:type="dxa"/>
          </w:tcPr>
          <w:p w14:paraId="2DE1C890" w14:textId="77777777" w:rsidR="00A12BB5" w:rsidRPr="00760A41" w:rsidRDefault="00A12BB5" w:rsidP="00580934">
            <w:pPr>
              <w:spacing w:before="100" w:beforeAutospacing="1"/>
              <w:rPr>
                <w:rFonts w:cs="Times New Roman"/>
                <w:sz w:val="18"/>
                <w:szCs w:val="18"/>
              </w:rPr>
            </w:pPr>
          </w:p>
        </w:tc>
        <w:tc>
          <w:tcPr>
            <w:tcW w:w="2446" w:type="dxa"/>
            <w:tcBorders>
              <w:top w:val="single" w:sz="4" w:space="0" w:color="auto"/>
            </w:tcBorders>
          </w:tcPr>
          <w:p w14:paraId="49D804B1" w14:textId="77777777" w:rsidR="00A12BB5" w:rsidRPr="00760A41" w:rsidRDefault="00A12BB5" w:rsidP="00580934">
            <w:pPr>
              <w:spacing w:before="100" w:beforeAutospacing="1"/>
              <w:rPr>
                <w:rFonts w:cs="Times New Roman"/>
                <w:sz w:val="18"/>
                <w:szCs w:val="18"/>
              </w:rPr>
            </w:pPr>
            <w:r w:rsidRPr="00760A41">
              <w:rPr>
                <w:rFonts w:cs="Times New Roman"/>
                <w:sz w:val="18"/>
                <w:szCs w:val="18"/>
              </w:rPr>
              <w:t>Date</w:t>
            </w:r>
          </w:p>
        </w:tc>
      </w:tr>
      <w:tr w:rsidR="00A12BB5" w:rsidRPr="00760A41" w14:paraId="7B1C35E8" w14:textId="77777777" w:rsidTr="00580934">
        <w:tc>
          <w:tcPr>
            <w:tcW w:w="6868" w:type="dxa"/>
          </w:tcPr>
          <w:p w14:paraId="44DB5BF8" w14:textId="77777777" w:rsidR="00A12BB5" w:rsidRPr="00760A41" w:rsidRDefault="00A12BB5" w:rsidP="00580934">
            <w:pPr>
              <w:spacing w:before="100" w:beforeAutospacing="1"/>
              <w:rPr>
                <w:rFonts w:cs="Times New Roman"/>
                <w:sz w:val="18"/>
                <w:szCs w:val="18"/>
              </w:rPr>
            </w:pPr>
          </w:p>
        </w:tc>
        <w:tc>
          <w:tcPr>
            <w:tcW w:w="262" w:type="dxa"/>
          </w:tcPr>
          <w:p w14:paraId="2E64231E" w14:textId="77777777" w:rsidR="00A12BB5" w:rsidRPr="00760A41" w:rsidRDefault="00A12BB5" w:rsidP="00580934">
            <w:pPr>
              <w:spacing w:before="100" w:beforeAutospacing="1"/>
              <w:rPr>
                <w:rFonts w:cs="Times New Roman"/>
                <w:sz w:val="18"/>
                <w:szCs w:val="18"/>
              </w:rPr>
            </w:pPr>
          </w:p>
        </w:tc>
        <w:tc>
          <w:tcPr>
            <w:tcW w:w="2446" w:type="dxa"/>
          </w:tcPr>
          <w:p w14:paraId="52A41090" w14:textId="77777777" w:rsidR="00A12BB5" w:rsidRPr="00760A41" w:rsidRDefault="00A12BB5" w:rsidP="00580934">
            <w:pPr>
              <w:spacing w:before="100" w:beforeAutospacing="1"/>
              <w:rPr>
                <w:rFonts w:cs="Times New Roman"/>
                <w:sz w:val="18"/>
                <w:szCs w:val="18"/>
              </w:rPr>
            </w:pPr>
          </w:p>
        </w:tc>
      </w:tr>
      <w:tr w:rsidR="00A12BB5" w:rsidRPr="00760A41" w14:paraId="26A832F3" w14:textId="77777777" w:rsidTr="00580934">
        <w:tc>
          <w:tcPr>
            <w:tcW w:w="6868" w:type="dxa"/>
            <w:tcBorders>
              <w:bottom w:val="single" w:sz="4" w:space="0" w:color="auto"/>
            </w:tcBorders>
          </w:tcPr>
          <w:p w14:paraId="044CFE12" w14:textId="77777777" w:rsidR="00A12BB5" w:rsidRPr="00760A41" w:rsidRDefault="00A12BB5" w:rsidP="00580934">
            <w:pPr>
              <w:spacing w:before="100" w:beforeAutospacing="1"/>
              <w:rPr>
                <w:rFonts w:cs="Times New Roman"/>
                <w:sz w:val="18"/>
                <w:szCs w:val="18"/>
              </w:rPr>
            </w:pPr>
          </w:p>
        </w:tc>
        <w:tc>
          <w:tcPr>
            <w:tcW w:w="262" w:type="dxa"/>
          </w:tcPr>
          <w:p w14:paraId="18BBA486" w14:textId="77777777" w:rsidR="00A12BB5" w:rsidRPr="00760A41" w:rsidRDefault="00A12BB5" w:rsidP="00580934">
            <w:pPr>
              <w:spacing w:before="100" w:beforeAutospacing="1"/>
              <w:rPr>
                <w:rFonts w:cs="Times New Roman"/>
                <w:sz w:val="18"/>
                <w:szCs w:val="18"/>
              </w:rPr>
            </w:pPr>
          </w:p>
        </w:tc>
        <w:tc>
          <w:tcPr>
            <w:tcW w:w="2446" w:type="dxa"/>
            <w:tcBorders>
              <w:bottom w:val="single" w:sz="4" w:space="0" w:color="auto"/>
            </w:tcBorders>
          </w:tcPr>
          <w:p w14:paraId="71A3740E" w14:textId="77777777" w:rsidR="00A12BB5" w:rsidRPr="00760A41" w:rsidRDefault="00A12BB5" w:rsidP="00580934">
            <w:pPr>
              <w:spacing w:before="100" w:beforeAutospacing="1"/>
              <w:rPr>
                <w:rFonts w:cs="Times New Roman"/>
                <w:sz w:val="18"/>
                <w:szCs w:val="18"/>
              </w:rPr>
            </w:pPr>
          </w:p>
        </w:tc>
      </w:tr>
      <w:tr w:rsidR="00A12BB5" w:rsidRPr="00760A41" w14:paraId="0F2F5566" w14:textId="77777777" w:rsidTr="00580934">
        <w:tc>
          <w:tcPr>
            <w:tcW w:w="6868" w:type="dxa"/>
            <w:tcBorders>
              <w:top w:val="single" w:sz="4" w:space="0" w:color="auto"/>
            </w:tcBorders>
          </w:tcPr>
          <w:p w14:paraId="1DB7637B" w14:textId="77777777" w:rsidR="00A12BB5" w:rsidRPr="00760A41" w:rsidRDefault="00A12BB5" w:rsidP="00580934">
            <w:pPr>
              <w:spacing w:before="100" w:beforeAutospacing="1"/>
              <w:rPr>
                <w:rFonts w:cs="Times New Roman"/>
                <w:sz w:val="18"/>
                <w:szCs w:val="18"/>
              </w:rPr>
            </w:pPr>
            <w:r w:rsidRPr="00760A41">
              <w:rPr>
                <w:rFonts w:cs="Times New Roman"/>
                <w:sz w:val="18"/>
                <w:szCs w:val="18"/>
              </w:rPr>
              <w:t>Participant</w:t>
            </w:r>
          </w:p>
        </w:tc>
        <w:tc>
          <w:tcPr>
            <w:tcW w:w="262" w:type="dxa"/>
          </w:tcPr>
          <w:p w14:paraId="1F7018F0" w14:textId="77777777" w:rsidR="00A12BB5" w:rsidRPr="00760A41" w:rsidRDefault="00A12BB5" w:rsidP="00580934">
            <w:pPr>
              <w:spacing w:before="100" w:beforeAutospacing="1"/>
              <w:rPr>
                <w:rFonts w:cs="Times New Roman"/>
                <w:sz w:val="18"/>
                <w:szCs w:val="18"/>
              </w:rPr>
            </w:pPr>
          </w:p>
        </w:tc>
        <w:tc>
          <w:tcPr>
            <w:tcW w:w="2446" w:type="dxa"/>
            <w:tcBorders>
              <w:top w:val="single" w:sz="4" w:space="0" w:color="auto"/>
            </w:tcBorders>
          </w:tcPr>
          <w:p w14:paraId="2A796BF5" w14:textId="77777777" w:rsidR="00A12BB5" w:rsidRPr="00760A41" w:rsidRDefault="00A12BB5" w:rsidP="00580934">
            <w:pPr>
              <w:spacing w:before="100" w:beforeAutospacing="1"/>
              <w:rPr>
                <w:rFonts w:cs="Times New Roman"/>
                <w:sz w:val="18"/>
                <w:szCs w:val="18"/>
              </w:rPr>
            </w:pPr>
            <w:r w:rsidRPr="00760A41">
              <w:rPr>
                <w:rFonts w:cs="Times New Roman"/>
                <w:sz w:val="18"/>
                <w:szCs w:val="18"/>
              </w:rPr>
              <w:t>Date</w:t>
            </w:r>
          </w:p>
        </w:tc>
      </w:tr>
      <w:tr w:rsidR="00A12BB5" w:rsidRPr="00760A41" w14:paraId="1F458CCA" w14:textId="77777777" w:rsidTr="00580934">
        <w:tc>
          <w:tcPr>
            <w:tcW w:w="6868" w:type="dxa"/>
          </w:tcPr>
          <w:p w14:paraId="25EBD0CB" w14:textId="77777777" w:rsidR="00A12BB5" w:rsidRPr="00760A41" w:rsidRDefault="00A12BB5" w:rsidP="00580934">
            <w:pPr>
              <w:spacing w:before="100" w:beforeAutospacing="1"/>
              <w:rPr>
                <w:rFonts w:cs="Times New Roman"/>
                <w:sz w:val="18"/>
                <w:szCs w:val="18"/>
              </w:rPr>
            </w:pPr>
          </w:p>
        </w:tc>
        <w:tc>
          <w:tcPr>
            <w:tcW w:w="262" w:type="dxa"/>
          </w:tcPr>
          <w:p w14:paraId="62B5D210" w14:textId="77777777" w:rsidR="00A12BB5" w:rsidRPr="00760A41" w:rsidRDefault="00A12BB5" w:rsidP="00580934">
            <w:pPr>
              <w:spacing w:before="100" w:beforeAutospacing="1"/>
              <w:rPr>
                <w:rFonts w:cs="Times New Roman"/>
                <w:sz w:val="18"/>
                <w:szCs w:val="18"/>
              </w:rPr>
            </w:pPr>
          </w:p>
        </w:tc>
        <w:tc>
          <w:tcPr>
            <w:tcW w:w="2446" w:type="dxa"/>
          </w:tcPr>
          <w:p w14:paraId="7448933D" w14:textId="77777777" w:rsidR="00A12BB5" w:rsidRPr="00760A41" w:rsidRDefault="00A12BB5" w:rsidP="00580934">
            <w:pPr>
              <w:spacing w:before="100" w:beforeAutospacing="1"/>
              <w:rPr>
                <w:rFonts w:cs="Times New Roman"/>
                <w:sz w:val="18"/>
                <w:szCs w:val="18"/>
              </w:rPr>
            </w:pPr>
          </w:p>
        </w:tc>
      </w:tr>
      <w:tr w:rsidR="00A12BB5" w:rsidRPr="00760A41" w14:paraId="79D61D09" w14:textId="77777777" w:rsidTr="00580934">
        <w:tc>
          <w:tcPr>
            <w:tcW w:w="6868" w:type="dxa"/>
            <w:tcBorders>
              <w:bottom w:val="single" w:sz="4" w:space="0" w:color="auto"/>
            </w:tcBorders>
          </w:tcPr>
          <w:p w14:paraId="4A36DE26" w14:textId="77777777" w:rsidR="00A12BB5" w:rsidRPr="00760A41" w:rsidRDefault="00A12BB5" w:rsidP="00580934">
            <w:pPr>
              <w:spacing w:before="100" w:beforeAutospacing="1"/>
              <w:rPr>
                <w:rFonts w:cs="Times New Roman"/>
                <w:sz w:val="18"/>
                <w:szCs w:val="18"/>
              </w:rPr>
            </w:pPr>
          </w:p>
        </w:tc>
        <w:tc>
          <w:tcPr>
            <w:tcW w:w="262" w:type="dxa"/>
          </w:tcPr>
          <w:p w14:paraId="35F53D8F" w14:textId="77777777" w:rsidR="00A12BB5" w:rsidRPr="00760A41" w:rsidRDefault="00A12BB5" w:rsidP="00580934">
            <w:pPr>
              <w:spacing w:before="100" w:beforeAutospacing="1"/>
              <w:rPr>
                <w:rFonts w:cs="Times New Roman"/>
                <w:sz w:val="18"/>
                <w:szCs w:val="18"/>
              </w:rPr>
            </w:pPr>
          </w:p>
        </w:tc>
        <w:tc>
          <w:tcPr>
            <w:tcW w:w="2446" w:type="dxa"/>
            <w:tcBorders>
              <w:bottom w:val="single" w:sz="4" w:space="0" w:color="auto"/>
            </w:tcBorders>
          </w:tcPr>
          <w:p w14:paraId="1C47640E" w14:textId="77777777" w:rsidR="00A12BB5" w:rsidRPr="00760A41" w:rsidRDefault="00A12BB5" w:rsidP="00580934">
            <w:pPr>
              <w:spacing w:before="100" w:beforeAutospacing="1"/>
              <w:rPr>
                <w:rFonts w:cs="Times New Roman"/>
                <w:sz w:val="18"/>
                <w:szCs w:val="18"/>
              </w:rPr>
            </w:pPr>
          </w:p>
        </w:tc>
      </w:tr>
      <w:tr w:rsidR="00A12BB5" w:rsidRPr="00760A41" w14:paraId="4FFDB3F5" w14:textId="77777777" w:rsidTr="00580934">
        <w:tc>
          <w:tcPr>
            <w:tcW w:w="6868" w:type="dxa"/>
            <w:tcBorders>
              <w:top w:val="single" w:sz="4" w:space="0" w:color="auto"/>
            </w:tcBorders>
          </w:tcPr>
          <w:p w14:paraId="2624EC11" w14:textId="401308BA" w:rsidR="00A12BB5" w:rsidRPr="00760A41" w:rsidRDefault="00BA14AF" w:rsidP="00580934">
            <w:pPr>
              <w:spacing w:before="100" w:beforeAutospacing="1"/>
              <w:rPr>
                <w:rFonts w:cs="Times New Roman"/>
                <w:sz w:val="18"/>
                <w:szCs w:val="18"/>
              </w:rPr>
            </w:pPr>
            <w:r>
              <w:rPr>
                <w:rFonts w:cs="Times New Roman"/>
                <w:sz w:val="18"/>
                <w:szCs w:val="18"/>
              </w:rPr>
              <w:t>Program</w:t>
            </w:r>
            <w:r w:rsidR="00A12BB5" w:rsidRPr="00760A41">
              <w:rPr>
                <w:rFonts w:cs="Times New Roman"/>
                <w:sz w:val="18"/>
                <w:szCs w:val="18"/>
              </w:rPr>
              <w:t xml:space="preserve"> Representative</w:t>
            </w:r>
          </w:p>
        </w:tc>
        <w:tc>
          <w:tcPr>
            <w:tcW w:w="262" w:type="dxa"/>
          </w:tcPr>
          <w:p w14:paraId="7180FD26" w14:textId="77777777" w:rsidR="00A12BB5" w:rsidRPr="00760A41" w:rsidRDefault="00A12BB5" w:rsidP="00580934">
            <w:pPr>
              <w:spacing w:before="100" w:beforeAutospacing="1"/>
              <w:rPr>
                <w:rFonts w:cs="Times New Roman"/>
                <w:sz w:val="18"/>
                <w:szCs w:val="18"/>
              </w:rPr>
            </w:pPr>
          </w:p>
        </w:tc>
        <w:tc>
          <w:tcPr>
            <w:tcW w:w="2446" w:type="dxa"/>
            <w:tcBorders>
              <w:top w:val="single" w:sz="4" w:space="0" w:color="auto"/>
            </w:tcBorders>
          </w:tcPr>
          <w:p w14:paraId="7C7C84C0" w14:textId="77777777" w:rsidR="00A12BB5" w:rsidRPr="00760A41" w:rsidRDefault="00093CE5" w:rsidP="00580934">
            <w:pPr>
              <w:spacing w:before="100" w:beforeAutospacing="1"/>
              <w:rPr>
                <w:rFonts w:cs="Times New Roman"/>
                <w:sz w:val="18"/>
                <w:szCs w:val="18"/>
              </w:rPr>
            </w:pPr>
            <w:r w:rsidRPr="00AD4461">
              <w:rPr>
                <w:rFonts w:cs="Times New Roman"/>
                <w:noProof/>
              </w:rPr>
              <mc:AlternateContent>
                <mc:Choice Requires="wps">
                  <w:drawing>
                    <wp:anchor distT="0" distB="0" distL="114300" distR="114300" simplePos="0" relativeHeight="251663360" behindDoc="0" locked="0" layoutInCell="1" allowOverlap="1" wp14:anchorId="021673D7" wp14:editId="3266BA13">
                      <wp:simplePos x="0" y="0"/>
                      <wp:positionH relativeFrom="column">
                        <wp:posOffset>471170</wp:posOffset>
                      </wp:positionH>
                      <wp:positionV relativeFrom="paragraph">
                        <wp:posOffset>323850</wp:posOffset>
                      </wp:positionV>
                      <wp:extent cx="1060450" cy="232410"/>
                      <wp:effectExtent l="0" t="0" r="2540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3241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2C071D4" w14:textId="12EB2231" w:rsidR="00AD4461" w:rsidRPr="00AD4461" w:rsidRDefault="00551B72">
                                  <w:pPr>
                                    <w:rPr>
                                      <w:sz w:val="16"/>
                                      <w:szCs w:val="16"/>
                                    </w:rPr>
                                  </w:pPr>
                                  <w:r>
                                    <w:rPr>
                                      <w:sz w:val="16"/>
                                      <w:szCs w:val="16"/>
                                    </w:rPr>
                                    <w:t xml:space="preserve">UPDATED </w:t>
                                  </w:r>
                                  <w:r w:rsidR="00BA14AF">
                                    <w:rPr>
                                      <w:sz w:val="16"/>
                                      <w:szCs w:val="16"/>
                                    </w:rPr>
                                    <w:t>12/2023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673D7" id="_x0000_s1027" type="#_x0000_t202" style="position:absolute;margin-left:37.1pt;margin-top:25.5pt;width:83.5pt;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" fillcolor="white [3201]" strokecolor="black [3200]" strokeweight="2pt">
                      <v:textbox>
                        <w:txbxContent>
                          <w:p w14:paraId="32C071D4" w14:textId="12EB2231" w:rsidR="00AD4461" w:rsidRPr="00AD4461" w:rsidRDefault="00551B72">
                            <w:pPr>
                              <w:rPr>
                                <w:sz w:val="16"/>
                                <w:szCs w:val="16"/>
                              </w:rPr>
                            </w:pPr>
                            <w:r>
                              <w:rPr>
                                <w:sz w:val="16"/>
                                <w:szCs w:val="16"/>
                              </w:rPr>
                              <w:t xml:space="preserve">UPDATED </w:t>
                            </w:r>
                            <w:r w:rsidR="00BA14AF">
                              <w:rPr>
                                <w:sz w:val="16"/>
                                <w:szCs w:val="16"/>
                              </w:rPr>
                              <w:t>12/2023</w:t>
                            </w:r>
                          </w:p>
                        </w:txbxContent>
                      </v:textbox>
                    </v:shape>
                  </w:pict>
                </mc:Fallback>
              </mc:AlternateContent>
            </w:r>
            <w:r w:rsidR="00A12BB5" w:rsidRPr="00760A41">
              <w:rPr>
                <w:rFonts w:cs="Times New Roman"/>
                <w:sz w:val="18"/>
                <w:szCs w:val="18"/>
              </w:rPr>
              <w:t>Date</w:t>
            </w:r>
          </w:p>
        </w:tc>
      </w:tr>
    </w:tbl>
    <w:p w14:paraId="52EDA1BC" w14:textId="77777777" w:rsidR="00A12BB5" w:rsidRPr="00A12BB5" w:rsidRDefault="00A12BB5" w:rsidP="00A12BB5">
      <w:pPr>
        <w:spacing w:after="0"/>
        <w:rPr>
          <w:b/>
          <w:sz w:val="20"/>
          <w:szCs w:val="20"/>
        </w:rPr>
      </w:pPr>
    </w:p>
    <w:sectPr w:rsidR="00A12BB5" w:rsidRPr="00A12BB5" w:rsidSect="00E37C5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773D8" w14:textId="77777777" w:rsidR="00E37C5F" w:rsidRDefault="00E37C5F" w:rsidP="00AD4461">
      <w:pPr>
        <w:spacing w:after="0" w:line="240" w:lineRule="auto"/>
      </w:pPr>
      <w:r>
        <w:separator/>
      </w:r>
    </w:p>
  </w:endnote>
  <w:endnote w:type="continuationSeparator" w:id="0">
    <w:p w14:paraId="4A779F7A" w14:textId="77777777" w:rsidR="00E37C5F" w:rsidRDefault="00E37C5F" w:rsidP="00AD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957101"/>
      <w:docPartObj>
        <w:docPartGallery w:val="Page Numbers (Bottom of Page)"/>
        <w:docPartUnique/>
      </w:docPartObj>
    </w:sdtPr>
    <w:sdtEndPr>
      <w:rPr>
        <w:color w:val="808080" w:themeColor="background1" w:themeShade="80"/>
        <w:spacing w:val="60"/>
      </w:rPr>
    </w:sdtEndPr>
    <w:sdtContent>
      <w:p w14:paraId="19F2893F" w14:textId="77777777" w:rsidR="00AD4461" w:rsidRDefault="00AD4461">
        <w:pPr>
          <w:pStyle w:val="Footer"/>
          <w:pBdr>
            <w:top w:val="single" w:sz="4" w:space="1" w:color="D9D9D9" w:themeColor="background1" w:themeShade="D9"/>
          </w:pBdr>
          <w:jc w:val="right"/>
        </w:pPr>
        <w:r>
          <w:fldChar w:fldCharType="begin"/>
        </w:r>
        <w:r>
          <w:instrText xml:space="preserve"> PAGE   \* MERGEFORMAT </w:instrText>
        </w:r>
        <w:r>
          <w:fldChar w:fldCharType="separate"/>
        </w:r>
        <w:r w:rsidR="00485FB1">
          <w:rPr>
            <w:noProof/>
          </w:rPr>
          <w:t>4</w:t>
        </w:r>
        <w:r>
          <w:rPr>
            <w:noProof/>
          </w:rPr>
          <w:fldChar w:fldCharType="end"/>
        </w:r>
        <w:r>
          <w:t xml:space="preserve"> | </w:t>
        </w:r>
        <w:r>
          <w:rPr>
            <w:color w:val="808080" w:themeColor="background1" w:themeShade="80"/>
            <w:spacing w:val="60"/>
          </w:rPr>
          <w:t>Page</w:t>
        </w:r>
      </w:p>
    </w:sdtContent>
  </w:sdt>
  <w:p w14:paraId="0887EBFD" w14:textId="77777777" w:rsidR="00AD4461" w:rsidRDefault="00AD4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3B7D6" w14:textId="77777777" w:rsidR="00E37C5F" w:rsidRDefault="00E37C5F" w:rsidP="00AD4461">
      <w:pPr>
        <w:spacing w:after="0" w:line="240" w:lineRule="auto"/>
      </w:pPr>
      <w:r>
        <w:separator/>
      </w:r>
    </w:p>
  </w:footnote>
  <w:footnote w:type="continuationSeparator" w:id="0">
    <w:p w14:paraId="2ABA52D7" w14:textId="77777777" w:rsidR="00E37C5F" w:rsidRDefault="00E37C5F" w:rsidP="00AD4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79E4"/>
    <w:multiLevelType w:val="hybridMultilevel"/>
    <w:tmpl w:val="E68651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13DFB"/>
    <w:multiLevelType w:val="hybridMultilevel"/>
    <w:tmpl w:val="F58A41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F3FBD"/>
    <w:multiLevelType w:val="hybridMultilevel"/>
    <w:tmpl w:val="026AED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0409E"/>
    <w:multiLevelType w:val="hybridMultilevel"/>
    <w:tmpl w:val="240057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71C29"/>
    <w:multiLevelType w:val="hybridMultilevel"/>
    <w:tmpl w:val="2ECEDA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551AF8"/>
    <w:multiLevelType w:val="hybridMultilevel"/>
    <w:tmpl w:val="0748A8E8"/>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27D3A"/>
    <w:multiLevelType w:val="hybridMultilevel"/>
    <w:tmpl w:val="C58AC6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E7132"/>
    <w:multiLevelType w:val="hybridMultilevel"/>
    <w:tmpl w:val="BA085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83A2F"/>
    <w:multiLevelType w:val="hybridMultilevel"/>
    <w:tmpl w:val="A9A6DD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1551D"/>
    <w:multiLevelType w:val="hybridMultilevel"/>
    <w:tmpl w:val="F7484338"/>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7D15F0"/>
    <w:multiLevelType w:val="hybridMultilevel"/>
    <w:tmpl w:val="AD92612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9510951">
    <w:abstractNumId w:val="1"/>
  </w:num>
  <w:num w:numId="2" w16cid:durableId="1215582727">
    <w:abstractNumId w:val="3"/>
  </w:num>
  <w:num w:numId="3" w16cid:durableId="547113512">
    <w:abstractNumId w:val="9"/>
  </w:num>
  <w:num w:numId="4" w16cid:durableId="1715156552">
    <w:abstractNumId w:val="10"/>
  </w:num>
  <w:num w:numId="5" w16cid:durableId="2107580995">
    <w:abstractNumId w:val="7"/>
  </w:num>
  <w:num w:numId="6" w16cid:durableId="1046031009">
    <w:abstractNumId w:val="5"/>
  </w:num>
  <w:num w:numId="7" w16cid:durableId="1771268144">
    <w:abstractNumId w:val="8"/>
  </w:num>
  <w:num w:numId="8" w16cid:durableId="1929388153">
    <w:abstractNumId w:val="4"/>
  </w:num>
  <w:num w:numId="9" w16cid:durableId="2106606809">
    <w:abstractNumId w:val="0"/>
  </w:num>
  <w:num w:numId="10" w16cid:durableId="1105689040">
    <w:abstractNumId w:val="2"/>
  </w:num>
  <w:num w:numId="11" w16cid:durableId="1885703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BB5"/>
    <w:rsid w:val="0008592E"/>
    <w:rsid w:val="00093CE5"/>
    <w:rsid w:val="00135039"/>
    <w:rsid w:val="001433FA"/>
    <w:rsid w:val="001706D0"/>
    <w:rsid w:val="00246400"/>
    <w:rsid w:val="0039045E"/>
    <w:rsid w:val="00396EDE"/>
    <w:rsid w:val="003B1FA1"/>
    <w:rsid w:val="003B3B30"/>
    <w:rsid w:val="003B687B"/>
    <w:rsid w:val="003C1A42"/>
    <w:rsid w:val="004405D9"/>
    <w:rsid w:val="004678BD"/>
    <w:rsid w:val="00473F42"/>
    <w:rsid w:val="00485FB1"/>
    <w:rsid w:val="004F3DBA"/>
    <w:rsid w:val="00524BD5"/>
    <w:rsid w:val="00551B72"/>
    <w:rsid w:val="00554BE5"/>
    <w:rsid w:val="005B3F3E"/>
    <w:rsid w:val="005C4ADD"/>
    <w:rsid w:val="005D7884"/>
    <w:rsid w:val="00635AA0"/>
    <w:rsid w:val="006601CE"/>
    <w:rsid w:val="006F1971"/>
    <w:rsid w:val="0072288F"/>
    <w:rsid w:val="0075239A"/>
    <w:rsid w:val="00762DC0"/>
    <w:rsid w:val="00771DAC"/>
    <w:rsid w:val="00783F48"/>
    <w:rsid w:val="007E01DD"/>
    <w:rsid w:val="00886899"/>
    <w:rsid w:val="009318C8"/>
    <w:rsid w:val="009409E3"/>
    <w:rsid w:val="00972B94"/>
    <w:rsid w:val="009806AB"/>
    <w:rsid w:val="009A608E"/>
    <w:rsid w:val="009B6252"/>
    <w:rsid w:val="009E4B02"/>
    <w:rsid w:val="00A12BB5"/>
    <w:rsid w:val="00A1613B"/>
    <w:rsid w:val="00A571AE"/>
    <w:rsid w:val="00AB70AA"/>
    <w:rsid w:val="00AC5322"/>
    <w:rsid w:val="00AD4461"/>
    <w:rsid w:val="00AE141D"/>
    <w:rsid w:val="00B2331E"/>
    <w:rsid w:val="00B34F31"/>
    <w:rsid w:val="00BA14AF"/>
    <w:rsid w:val="00BE2E39"/>
    <w:rsid w:val="00C31F7F"/>
    <w:rsid w:val="00D77FC6"/>
    <w:rsid w:val="00DA0C8D"/>
    <w:rsid w:val="00DD51EB"/>
    <w:rsid w:val="00DD6BBB"/>
    <w:rsid w:val="00DE5D05"/>
    <w:rsid w:val="00DF557C"/>
    <w:rsid w:val="00E238A3"/>
    <w:rsid w:val="00E23C0E"/>
    <w:rsid w:val="00E37C5F"/>
    <w:rsid w:val="00E5651A"/>
    <w:rsid w:val="00E679D9"/>
    <w:rsid w:val="00EA2D58"/>
    <w:rsid w:val="00EB4E2A"/>
    <w:rsid w:val="00F1170B"/>
    <w:rsid w:val="00F331E6"/>
    <w:rsid w:val="00FC34C2"/>
    <w:rsid w:val="00FC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082E5"/>
  <w15:docId w15:val="{1CDEE7FF-705A-4193-AB5C-9E529E2F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BB5"/>
    <w:rPr>
      <w:rFonts w:ascii="Tahoma" w:hAnsi="Tahoma" w:cs="Tahoma"/>
      <w:sz w:val="16"/>
      <w:szCs w:val="16"/>
    </w:rPr>
  </w:style>
  <w:style w:type="table" w:styleId="TableGrid">
    <w:name w:val="Table Grid"/>
    <w:basedOn w:val="TableNormal"/>
    <w:rsid w:val="00A12BB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BB5"/>
    <w:pPr>
      <w:ind w:left="720"/>
      <w:contextualSpacing/>
    </w:pPr>
    <w:rPr>
      <w:rFonts w:eastAsiaTheme="minorEastAsia"/>
    </w:rPr>
  </w:style>
  <w:style w:type="paragraph" w:styleId="Title">
    <w:name w:val="Title"/>
    <w:basedOn w:val="Normal"/>
    <w:next w:val="Normal"/>
    <w:link w:val="TitleChar"/>
    <w:uiPriority w:val="10"/>
    <w:qFormat/>
    <w:rsid w:val="00AD44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446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D4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461"/>
  </w:style>
  <w:style w:type="paragraph" w:styleId="Footer">
    <w:name w:val="footer"/>
    <w:basedOn w:val="Normal"/>
    <w:link w:val="FooterChar"/>
    <w:uiPriority w:val="99"/>
    <w:unhideWhenUsed/>
    <w:rsid w:val="00AD4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9E4B1-22CB-4162-ACCD-1C6F3226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Markwardt</dc:creator>
  <cp:lastModifiedBy>Erika Olson</cp:lastModifiedBy>
  <cp:revision>10</cp:revision>
  <cp:lastPrinted>2017-06-16T19:03:00Z</cp:lastPrinted>
  <dcterms:created xsi:type="dcterms:W3CDTF">2023-12-27T17:47:00Z</dcterms:created>
  <dcterms:modified xsi:type="dcterms:W3CDTF">2024-01-26T16:16:00Z</dcterms:modified>
</cp:coreProperties>
</file>