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47060B55" w14:textId="04CF139A" w:rsidR="00B37EFB" w:rsidRDefault="009F26FA" w:rsidP="00B37EFB">
      <w:pPr>
        <w:spacing w:after="0" w:line="240" w:lineRule="auto"/>
      </w:pPr>
      <w:r>
        <w:rPr>
          <w:noProof/>
        </w:rPr>
        <mc:AlternateContent>
          <mc:Choice Requires="wps">
            <w:drawing>
              <wp:anchor distT="45720" distB="45720" distL="114300" distR="114300" simplePos="0" relativeHeight="251659264" behindDoc="0" locked="0" layoutInCell="1" allowOverlap="1" wp14:anchorId="713788B9" wp14:editId="2B8C0028">
                <wp:simplePos x="0" y="0"/>
                <wp:positionH relativeFrom="margin">
                  <wp:posOffset>-219075</wp:posOffset>
                </wp:positionH>
                <wp:positionV relativeFrom="paragraph">
                  <wp:posOffset>0</wp:posOffset>
                </wp:positionV>
                <wp:extent cx="59436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1100"/>
                        </a:xfrm>
                        <a:prstGeom prst="rect">
                          <a:avLst/>
                        </a:prstGeom>
                        <a:solidFill>
                          <a:srgbClr val="FFFFFF"/>
                        </a:solidFill>
                        <a:ln w="9525">
                          <a:solidFill>
                            <a:srgbClr val="000000"/>
                          </a:solidFill>
                          <a:miter lim="800000"/>
                          <a:headEnd/>
                          <a:tailEnd/>
                        </a:ln>
                      </wps:spPr>
                      <wps:txbx>
                        <w:txbxContent>
                          <w:p w14:paraId="63B1800F" w14:textId="4C4E0949" w:rsidR="003C714A" w:rsidRPr="00FC4602" w:rsidRDefault="009F26FA" w:rsidP="009F26FA">
                            <w:pPr>
                              <w:spacing w:after="0" w:line="240" w:lineRule="auto"/>
                              <w:jc w:val="center"/>
                              <w:rPr>
                                <w:i/>
                                <w:sz w:val="52"/>
                                <w:szCs w:val="52"/>
                              </w:rPr>
                            </w:pPr>
                            <w:r w:rsidRPr="00FC4602">
                              <w:rPr>
                                <w:i/>
                                <w:sz w:val="52"/>
                                <w:szCs w:val="52"/>
                              </w:rPr>
                              <w:t>Department of Administration</w:t>
                            </w:r>
                          </w:p>
                          <w:p w14:paraId="5B772C5D" w14:textId="3831A5C6" w:rsidR="009F26FA" w:rsidRPr="00FC4602" w:rsidRDefault="009F26FA" w:rsidP="009F26FA">
                            <w:pPr>
                              <w:spacing w:after="0" w:line="240" w:lineRule="auto"/>
                              <w:jc w:val="center"/>
                              <w:rPr>
                                <w:i/>
                                <w:sz w:val="52"/>
                                <w:szCs w:val="52"/>
                              </w:rPr>
                            </w:pPr>
                            <w:r w:rsidRPr="00FC4602">
                              <w:rPr>
                                <w:i/>
                                <w:sz w:val="52"/>
                                <w:szCs w:val="52"/>
                              </w:rPr>
                              <w:t>Bureau of Housing</w:t>
                            </w:r>
                          </w:p>
                          <w:p w14:paraId="51DBBAC9" w14:textId="41BCDC2F" w:rsidR="00CC0533" w:rsidRPr="009F26FA" w:rsidRDefault="009921E9" w:rsidP="009F26FA">
                            <w:pPr>
                              <w:spacing w:after="0" w:line="240" w:lineRule="auto"/>
                              <w:jc w:val="center"/>
                              <w:rPr>
                                <w:i/>
                                <w:sz w:val="40"/>
                                <w:szCs w:val="40"/>
                              </w:rPr>
                            </w:pPr>
                            <w:r>
                              <w:rPr>
                                <w:i/>
                                <w:sz w:val="40"/>
                                <w:szCs w:val="40"/>
                              </w:rPr>
                              <w:t>January 2023</w:t>
                            </w:r>
                            <w:r w:rsidR="00CC0533">
                              <w:rPr>
                                <w:i/>
                                <w:sz w:val="40"/>
                                <w:szCs w:val="40"/>
                              </w:rPr>
                              <w:t xml:space="preserve"> Updates</w:t>
                            </w:r>
                          </w:p>
                          <w:p w14:paraId="68C9C3A1" w14:textId="3DA08DC6" w:rsidR="009F26FA" w:rsidRPr="009F26FA" w:rsidRDefault="009F26FA" w:rsidP="009F26FA">
                            <w:pPr>
                              <w:jc w:val="center"/>
                              <w:rPr>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788B9" id="_x0000_t202" coordsize="21600,21600" o:spt="202" path="m,l,21600r21600,l21600,xe">
                <v:stroke joinstyle="miter"/>
                <v:path gradientshapeok="t" o:connecttype="rect"/>
              </v:shapetype>
              <v:shape id="Text Box 2" o:spid="_x0000_s1026" type="#_x0000_t202" style="position:absolute;margin-left:-17.25pt;margin-top:0;width:468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xrDg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9eLlVY4mjraiWBUFKjEGKx+/W+fDWwGaRKGiDrua4NnpzofR9dElRvOgZLOXSiXFHeqd&#10;cuTEcAL26UzoP7kpQ/qKrpfz5cjAXyHydP4EoWXAUVZSV3R1dmJl5O2NadKgBSbVKGN1ykxERu5G&#10;FsNQD+gYCa2heUBKHYwjiyuGQgfuOyU9jmtF/bcjc4IS9c5gW9bFYhHnOymL5as5Ku7SUl9amOEI&#10;VdFAySjuQtqJSJiBG2xfKxOxT5lMueIYptZMKxPn/FJPXk+Lvf0BAAD//wMAUEsDBBQABgAIAAAA&#10;IQD7FmT43QAAAAgBAAAPAAAAZHJzL2Rvd25yZXYueG1sTI/BTsMwEETvSPyDtUhcUGuXlpCGOBVC&#10;AsENCoKrG2+TiHgdbDcNf89yguNoRjNvys3kejFiiJ0nDYu5AoFUe9tRo+Ht9X6Wg4jJkDW9J9Tw&#10;jRE21elJaQrrj/SC4zY1gksoFkZDm9JQSBnrFp2Jcz8gsbf3wZnEMjTSBnPkctfLS6Uy6UxHvNCa&#10;Ae9arD+3B6chXz2OH/Fp+fxeZ/t+nS6ux4evoPX52XR7AyLhlP7C8IvP6FAx084fyEbRa5gtV1cc&#10;1cCP2F6rBcsd5/JMgaxK+f9A9QMAAP//AwBQSwECLQAUAAYACAAAACEAtoM4kv4AAADhAQAAEwAA&#10;AAAAAAAAAAAAAAAAAAAAW0NvbnRlbnRfVHlwZXNdLnhtbFBLAQItABQABgAIAAAAIQA4/SH/1gAA&#10;AJQBAAALAAAAAAAAAAAAAAAAAC8BAABfcmVscy8ucmVsc1BLAQItABQABgAIAAAAIQBtUSxrDgIA&#10;ACAEAAAOAAAAAAAAAAAAAAAAAC4CAABkcnMvZTJvRG9jLnhtbFBLAQItABQABgAIAAAAIQD7FmT4&#10;3QAAAAgBAAAPAAAAAAAAAAAAAAAAAGgEAABkcnMvZG93bnJldi54bWxQSwUGAAAAAAQABADzAAAA&#10;cgUAAAAA&#10;">
                <v:textbox>
                  <w:txbxContent>
                    <w:p w14:paraId="63B1800F" w14:textId="4C4E0949" w:rsidR="003C714A" w:rsidRPr="00FC4602" w:rsidRDefault="009F26FA" w:rsidP="009F26FA">
                      <w:pPr>
                        <w:spacing w:after="0" w:line="240" w:lineRule="auto"/>
                        <w:jc w:val="center"/>
                        <w:rPr>
                          <w:i/>
                          <w:sz w:val="52"/>
                          <w:szCs w:val="52"/>
                        </w:rPr>
                      </w:pPr>
                      <w:r w:rsidRPr="00FC4602">
                        <w:rPr>
                          <w:i/>
                          <w:sz w:val="52"/>
                          <w:szCs w:val="52"/>
                        </w:rPr>
                        <w:t>Department of Administration</w:t>
                      </w:r>
                    </w:p>
                    <w:p w14:paraId="5B772C5D" w14:textId="3831A5C6" w:rsidR="009F26FA" w:rsidRPr="00FC4602" w:rsidRDefault="009F26FA" w:rsidP="009F26FA">
                      <w:pPr>
                        <w:spacing w:after="0" w:line="240" w:lineRule="auto"/>
                        <w:jc w:val="center"/>
                        <w:rPr>
                          <w:i/>
                          <w:sz w:val="52"/>
                          <w:szCs w:val="52"/>
                        </w:rPr>
                      </w:pPr>
                      <w:r w:rsidRPr="00FC4602">
                        <w:rPr>
                          <w:i/>
                          <w:sz w:val="52"/>
                          <w:szCs w:val="52"/>
                        </w:rPr>
                        <w:t>Bureau of Housing</w:t>
                      </w:r>
                    </w:p>
                    <w:p w14:paraId="51DBBAC9" w14:textId="41BCDC2F" w:rsidR="00CC0533" w:rsidRPr="009F26FA" w:rsidRDefault="009921E9" w:rsidP="009F26FA">
                      <w:pPr>
                        <w:spacing w:after="0" w:line="240" w:lineRule="auto"/>
                        <w:jc w:val="center"/>
                        <w:rPr>
                          <w:i/>
                          <w:sz w:val="40"/>
                          <w:szCs w:val="40"/>
                        </w:rPr>
                      </w:pPr>
                      <w:r>
                        <w:rPr>
                          <w:i/>
                          <w:sz w:val="40"/>
                          <w:szCs w:val="40"/>
                        </w:rPr>
                        <w:t>January 2023</w:t>
                      </w:r>
                      <w:r w:rsidR="00CC0533">
                        <w:rPr>
                          <w:i/>
                          <w:sz w:val="40"/>
                          <w:szCs w:val="40"/>
                        </w:rPr>
                        <w:t xml:space="preserve"> Updates</w:t>
                      </w:r>
                    </w:p>
                    <w:p w14:paraId="68C9C3A1" w14:textId="3DA08DC6" w:rsidR="009F26FA" w:rsidRPr="009F26FA" w:rsidRDefault="009F26FA" w:rsidP="009F26FA">
                      <w:pPr>
                        <w:jc w:val="center"/>
                        <w:rPr>
                          <w:i/>
                          <w:sz w:val="28"/>
                          <w:szCs w:val="28"/>
                        </w:rPr>
                      </w:pPr>
                    </w:p>
                  </w:txbxContent>
                </v:textbox>
                <w10:wrap type="square" anchorx="margin"/>
              </v:shape>
            </w:pict>
          </mc:Fallback>
        </mc:AlternateContent>
      </w:r>
      <w:r w:rsidRPr="009F26FA">
        <w:rPr>
          <w:sz w:val="28"/>
          <w:szCs w:val="28"/>
          <w:u w:val="single"/>
        </w:rPr>
        <w:t xml:space="preserve"> </w:t>
      </w:r>
    </w:p>
    <w:p w14:paraId="020CCA71" w14:textId="338B5894" w:rsidR="00647FBC" w:rsidRDefault="00135DD4" w:rsidP="00B37EFB">
      <w:pPr>
        <w:spacing w:after="0" w:line="240" w:lineRule="auto"/>
        <w:rPr>
          <w:b/>
          <w:sz w:val="24"/>
          <w:szCs w:val="24"/>
          <w:u w:val="single"/>
        </w:rPr>
      </w:pPr>
      <w:r>
        <w:rPr>
          <w:b/>
          <w:sz w:val="24"/>
          <w:szCs w:val="24"/>
          <w:u w:val="single"/>
        </w:rPr>
        <w:t>WERA (Wisconsin Emergency Rental Assistance) Program</w:t>
      </w:r>
    </w:p>
    <w:p w14:paraId="33B770F0" w14:textId="14615EB7" w:rsidR="00B65B88" w:rsidRDefault="00B65B88" w:rsidP="00B65B88">
      <w:pPr>
        <w:spacing w:after="0" w:line="240" w:lineRule="auto"/>
        <w:rPr>
          <w:bCs/>
          <w:sz w:val="24"/>
          <w:szCs w:val="24"/>
        </w:rPr>
      </w:pPr>
      <w:r w:rsidRPr="00D54D09">
        <w:rPr>
          <w:bCs/>
          <w:sz w:val="24"/>
          <w:szCs w:val="24"/>
        </w:rPr>
        <w:t xml:space="preserve">WERA </w:t>
      </w:r>
      <w:r w:rsidR="00937678">
        <w:rPr>
          <w:bCs/>
          <w:sz w:val="24"/>
          <w:szCs w:val="24"/>
        </w:rPr>
        <w:t>is being</w:t>
      </w:r>
      <w:r w:rsidRPr="00D54D09">
        <w:rPr>
          <w:bCs/>
          <w:sz w:val="24"/>
          <w:szCs w:val="24"/>
        </w:rPr>
        <w:t xml:space="preserve"> administered by WISCAP and the local Community Action Programs, along with Energy</w:t>
      </w:r>
      <w:r>
        <w:rPr>
          <w:bCs/>
          <w:sz w:val="24"/>
          <w:szCs w:val="24"/>
        </w:rPr>
        <w:t xml:space="preserve"> Services, Inc. with a dedicated hotline to answer questions and take applications. </w:t>
      </w:r>
    </w:p>
    <w:p w14:paraId="767B3F49" w14:textId="7137C52F" w:rsidR="00316412" w:rsidRDefault="00316412" w:rsidP="00B65B88">
      <w:pPr>
        <w:spacing w:after="0" w:line="240" w:lineRule="auto"/>
        <w:rPr>
          <w:bCs/>
          <w:sz w:val="24"/>
          <w:szCs w:val="24"/>
        </w:rPr>
      </w:pPr>
    </w:p>
    <w:p w14:paraId="459C68A3" w14:textId="4821C83E" w:rsidR="00316412" w:rsidRDefault="00316412" w:rsidP="00316412">
      <w:pPr>
        <w:spacing w:after="0" w:line="240" w:lineRule="auto"/>
        <w:rPr>
          <w:sz w:val="24"/>
          <w:szCs w:val="24"/>
        </w:rPr>
      </w:pPr>
      <w:r>
        <w:rPr>
          <w:sz w:val="24"/>
          <w:szCs w:val="24"/>
        </w:rPr>
        <w:t xml:space="preserve">ERA 1 funds </w:t>
      </w:r>
      <w:r w:rsidR="00A42828">
        <w:rPr>
          <w:sz w:val="24"/>
          <w:szCs w:val="24"/>
        </w:rPr>
        <w:t>have been completely expended.</w:t>
      </w:r>
    </w:p>
    <w:p w14:paraId="530BC5EB" w14:textId="2533BD44" w:rsidR="00A42828" w:rsidRDefault="00A42828" w:rsidP="00316412">
      <w:pPr>
        <w:spacing w:after="0" w:line="240" w:lineRule="auto"/>
        <w:rPr>
          <w:sz w:val="24"/>
          <w:szCs w:val="24"/>
        </w:rPr>
      </w:pPr>
      <w:r>
        <w:rPr>
          <w:sz w:val="24"/>
          <w:szCs w:val="24"/>
        </w:rPr>
        <w:t>ERA2 in spend down</w:t>
      </w:r>
      <w:r w:rsidR="0007256A">
        <w:rPr>
          <w:sz w:val="24"/>
          <w:szCs w:val="24"/>
        </w:rPr>
        <w:t xml:space="preserve"> and </w:t>
      </w:r>
      <w:r w:rsidR="00276D87">
        <w:rPr>
          <w:sz w:val="24"/>
          <w:szCs w:val="24"/>
        </w:rPr>
        <w:t>a moratorium on application intake commences January 31</w:t>
      </w:r>
      <w:r w:rsidR="00276D87" w:rsidRPr="00276D87">
        <w:rPr>
          <w:sz w:val="24"/>
          <w:szCs w:val="24"/>
          <w:vertAlign w:val="superscript"/>
        </w:rPr>
        <w:t>st</w:t>
      </w:r>
      <w:r w:rsidR="00276D87">
        <w:rPr>
          <w:sz w:val="24"/>
          <w:szCs w:val="24"/>
        </w:rPr>
        <w:t xml:space="preserve"> at 11:59pm. </w:t>
      </w:r>
    </w:p>
    <w:p w14:paraId="299089E7" w14:textId="29073172" w:rsidR="00FB7CF6" w:rsidRDefault="00FB7CF6" w:rsidP="00316412">
      <w:pPr>
        <w:spacing w:after="0" w:line="240" w:lineRule="auto"/>
        <w:rPr>
          <w:sz w:val="24"/>
          <w:szCs w:val="24"/>
        </w:rPr>
      </w:pPr>
    </w:p>
    <w:p w14:paraId="64D951A0" w14:textId="747BD7E1" w:rsidR="00FB7CF6" w:rsidRPr="00E9720F" w:rsidRDefault="00FB7CF6" w:rsidP="00FB7CF6">
      <w:pPr>
        <w:spacing w:line="254" w:lineRule="auto"/>
        <w:rPr>
          <w:color w:val="000000"/>
          <w:sz w:val="24"/>
          <w:szCs w:val="24"/>
        </w:rPr>
      </w:pPr>
      <w:r w:rsidRPr="00E9720F">
        <w:rPr>
          <w:b/>
          <w:bCs/>
          <w:color w:val="000000"/>
          <w:sz w:val="24"/>
          <w:szCs w:val="24"/>
          <w:u w:val="single"/>
        </w:rPr>
        <w:t xml:space="preserve">WERA REPORT as of </w:t>
      </w:r>
      <w:r w:rsidR="00BA2D61">
        <w:rPr>
          <w:b/>
          <w:bCs/>
          <w:color w:val="000000"/>
          <w:sz w:val="24"/>
          <w:szCs w:val="24"/>
          <w:u w:val="single"/>
        </w:rPr>
        <w:t>January 18, 2023</w:t>
      </w:r>
    </w:p>
    <w:p w14:paraId="027C59EB" w14:textId="6F947843" w:rsidR="00FB7CF6" w:rsidRPr="00E9720F" w:rsidRDefault="00FB7CF6" w:rsidP="00E9720F">
      <w:pPr>
        <w:spacing w:after="0" w:line="240" w:lineRule="auto"/>
        <w:rPr>
          <w:color w:val="000000"/>
          <w:sz w:val="24"/>
          <w:szCs w:val="24"/>
        </w:rPr>
      </w:pPr>
      <w:r w:rsidRPr="00E9720F">
        <w:rPr>
          <w:color w:val="000000"/>
          <w:sz w:val="24"/>
          <w:szCs w:val="24"/>
        </w:rPr>
        <w:t xml:space="preserve">Total Rent Assistance (WERA) distributed: </w:t>
      </w:r>
      <w:r w:rsidRPr="00E9720F">
        <w:rPr>
          <w:b/>
          <w:bCs/>
          <w:color w:val="000000"/>
          <w:sz w:val="24"/>
          <w:szCs w:val="24"/>
        </w:rPr>
        <w:t>$</w:t>
      </w:r>
      <w:r w:rsidR="00BA2D61">
        <w:rPr>
          <w:b/>
          <w:bCs/>
          <w:color w:val="000000"/>
          <w:sz w:val="24"/>
          <w:szCs w:val="24"/>
        </w:rPr>
        <w:t>242,971,</w:t>
      </w:r>
      <w:r w:rsidR="00D309B4">
        <w:rPr>
          <w:b/>
          <w:bCs/>
          <w:color w:val="000000"/>
          <w:sz w:val="24"/>
          <w:szCs w:val="24"/>
        </w:rPr>
        <w:t>389</w:t>
      </w:r>
      <w:r w:rsidR="00BE2C6F" w:rsidRPr="00E9720F">
        <w:rPr>
          <w:color w:val="000000"/>
          <w:sz w:val="24"/>
          <w:szCs w:val="24"/>
        </w:rPr>
        <w:t>.</w:t>
      </w:r>
      <w:r w:rsidR="00E9720F">
        <w:rPr>
          <w:color w:val="000000"/>
          <w:sz w:val="24"/>
          <w:szCs w:val="24"/>
        </w:rPr>
        <w:t xml:space="preserve"> </w:t>
      </w:r>
      <w:r w:rsidRPr="00E9720F">
        <w:rPr>
          <w:color w:val="000000"/>
          <w:sz w:val="24"/>
          <w:szCs w:val="24"/>
        </w:rPr>
        <w:t>This covers</w:t>
      </w:r>
      <w:r w:rsidRPr="00E9720F">
        <w:rPr>
          <w:b/>
          <w:bCs/>
          <w:color w:val="000000"/>
          <w:sz w:val="24"/>
          <w:szCs w:val="24"/>
        </w:rPr>
        <w:t xml:space="preserve"> </w:t>
      </w:r>
      <w:r w:rsidRPr="00E9720F">
        <w:rPr>
          <w:color w:val="000000"/>
          <w:sz w:val="24"/>
          <w:szCs w:val="24"/>
        </w:rPr>
        <w:t>68 Wisconsin counties excluding Brown, Dane, Milwaukee and Waukesha.</w:t>
      </w:r>
      <w:r w:rsidR="00524FAB">
        <w:rPr>
          <w:color w:val="000000"/>
          <w:sz w:val="24"/>
          <w:szCs w:val="24"/>
        </w:rPr>
        <w:t xml:space="preserve"> </w:t>
      </w:r>
      <w:r w:rsidRPr="00E9720F">
        <w:rPr>
          <w:color w:val="000000"/>
          <w:sz w:val="24"/>
          <w:szCs w:val="24"/>
        </w:rPr>
        <w:t> </w:t>
      </w:r>
    </w:p>
    <w:p w14:paraId="77922F83" w14:textId="2D69820E" w:rsidR="00FB7CF6" w:rsidRPr="00E9720F" w:rsidRDefault="00D309B4" w:rsidP="00E9720F">
      <w:pPr>
        <w:spacing w:after="0" w:line="240" w:lineRule="auto"/>
        <w:rPr>
          <w:color w:val="000000"/>
          <w:sz w:val="24"/>
          <w:szCs w:val="24"/>
        </w:rPr>
      </w:pPr>
      <w:r>
        <w:rPr>
          <w:color w:val="000000"/>
          <w:sz w:val="24"/>
          <w:szCs w:val="24"/>
        </w:rPr>
        <w:t xml:space="preserve">January 18, </w:t>
      </w:r>
      <w:proofErr w:type="gramStart"/>
      <w:r>
        <w:rPr>
          <w:color w:val="000000"/>
          <w:sz w:val="24"/>
          <w:szCs w:val="24"/>
        </w:rPr>
        <w:t>2023</w:t>
      </w:r>
      <w:proofErr w:type="gramEnd"/>
      <w:r w:rsidR="00263F5D" w:rsidRPr="00E9720F">
        <w:rPr>
          <w:color w:val="000000"/>
          <w:sz w:val="24"/>
          <w:szCs w:val="24"/>
        </w:rPr>
        <w:t xml:space="preserve"> extraction #</w:t>
      </w:r>
      <w:r w:rsidR="00524FAB">
        <w:rPr>
          <w:color w:val="000000"/>
          <w:sz w:val="24"/>
          <w:szCs w:val="24"/>
        </w:rPr>
        <w:t>100</w:t>
      </w:r>
      <w:r w:rsidR="00FB7CF6" w:rsidRPr="00E9720F">
        <w:rPr>
          <w:color w:val="000000"/>
          <w:sz w:val="24"/>
          <w:szCs w:val="24"/>
        </w:rPr>
        <w:t xml:space="preserve">- </w:t>
      </w:r>
      <w:r w:rsidR="00FB7CF6" w:rsidRPr="00E9720F">
        <w:rPr>
          <w:b/>
          <w:bCs/>
          <w:color w:val="000000"/>
          <w:sz w:val="24"/>
          <w:szCs w:val="24"/>
        </w:rPr>
        <w:t>$</w:t>
      </w:r>
      <w:r w:rsidR="006C6617">
        <w:rPr>
          <w:b/>
          <w:bCs/>
          <w:color w:val="000000"/>
          <w:sz w:val="24"/>
          <w:szCs w:val="24"/>
        </w:rPr>
        <w:t>2,</w:t>
      </w:r>
      <w:r w:rsidR="00524FAB">
        <w:rPr>
          <w:b/>
          <w:bCs/>
          <w:color w:val="000000"/>
          <w:sz w:val="24"/>
          <w:szCs w:val="24"/>
        </w:rPr>
        <w:t>920,509</w:t>
      </w:r>
      <w:r w:rsidR="00FB7CF6" w:rsidRPr="00E9720F">
        <w:rPr>
          <w:b/>
          <w:bCs/>
          <w:color w:val="000000"/>
          <w:sz w:val="24"/>
          <w:szCs w:val="24"/>
        </w:rPr>
        <w:t xml:space="preserve">; </w:t>
      </w:r>
      <w:r w:rsidR="00FB7CF6" w:rsidRPr="00E9720F">
        <w:rPr>
          <w:color w:val="000000"/>
          <w:sz w:val="24"/>
          <w:szCs w:val="24"/>
        </w:rPr>
        <w:t>Avg per Extraction- $</w:t>
      </w:r>
      <w:r w:rsidR="00FB7CF6" w:rsidRPr="00E9720F">
        <w:rPr>
          <w:b/>
          <w:bCs/>
          <w:color w:val="000000"/>
          <w:sz w:val="24"/>
          <w:szCs w:val="24"/>
        </w:rPr>
        <w:t>2.4M</w:t>
      </w:r>
      <w:r w:rsidR="00FB7CF6" w:rsidRPr="00E9720F">
        <w:rPr>
          <w:color w:val="000000"/>
          <w:sz w:val="24"/>
          <w:szCs w:val="24"/>
        </w:rPr>
        <w:t> </w:t>
      </w:r>
    </w:p>
    <w:p w14:paraId="3E35A412" w14:textId="6A275C5D" w:rsidR="00FB7CF6" w:rsidRPr="00E9720F" w:rsidRDefault="00FB7CF6" w:rsidP="00E9720F">
      <w:pPr>
        <w:spacing w:after="0" w:line="240" w:lineRule="auto"/>
        <w:rPr>
          <w:color w:val="000000"/>
          <w:sz w:val="24"/>
          <w:szCs w:val="24"/>
        </w:rPr>
      </w:pPr>
      <w:r w:rsidRPr="00E9720F">
        <w:rPr>
          <w:color w:val="000000"/>
          <w:sz w:val="24"/>
          <w:szCs w:val="24"/>
        </w:rPr>
        <w:t>Total Households</w:t>
      </w:r>
      <w:r w:rsidR="007C117C">
        <w:rPr>
          <w:color w:val="000000"/>
          <w:sz w:val="24"/>
          <w:szCs w:val="24"/>
        </w:rPr>
        <w:t>:</w:t>
      </w:r>
      <w:r w:rsidRPr="00E9720F">
        <w:rPr>
          <w:b/>
          <w:bCs/>
          <w:color w:val="000000"/>
          <w:sz w:val="24"/>
          <w:szCs w:val="24"/>
        </w:rPr>
        <w:t xml:space="preserve"> </w:t>
      </w:r>
      <w:r w:rsidR="007C117C">
        <w:rPr>
          <w:b/>
          <w:bCs/>
          <w:color w:val="000000"/>
          <w:sz w:val="24"/>
          <w:szCs w:val="24"/>
        </w:rPr>
        <w:t>60,310</w:t>
      </w:r>
    </w:p>
    <w:p w14:paraId="2AE42B52" w14:textId="1D81B76B" w:rsidR="00FB7CF6" w:rsidRPr="00E9720F" w:rsidRDefault="00FB7CF6" w:rsidP="00E9720F">
      <w:pPr>
        <w:spacing w:after="0" w:line="240" w:lineRule="auto"/>
        <w:rPr>
          <w:color w:val="000000"/>
          <w:sz w:val="24"/>
          <w:szCs w:val="24"/>
        </w:rPr>
      </w:pPr>
      <w:r w:rsidRPr="00E9720F">
        <w:rPr>
          <w:color w:val="000000"/>
          <w:sz w:val="24"/>
          <w:szCs w:val="24"/>
        </w:rPr>
        <w:t>Total Persons</w:t>
      </w:r>
      <w:r w:rsidR="007C117C">
        <w:rPr>
          <w:color w:val="000000"/>
          <w:sz w:val="24"/>
          <w:szCs w:val="24"/>
        </w:rPr>
        <w:t>:</w:t>
      </w:r>
      <w:r w:rsidRPr="00E9720F">
        <w:rPr>
          <w:color w:val="000000"/>
          <w:sz w:val="24"/>
          <w:szCs w:val="24"/>
        </w:rPr>
        <w:t xml:space="preserve"> </w:t>
      </w:r>
      <w:r w:rsidR="003D68C8">
        <w:rPr>
          <w:b/>
          <w:bCs/>
          <w:color w:val="000000"/>
          <w:sz w:val="24"/>
          <w:szCs w:val="24"/>
        </w:rPr>
        <w:t>148,404</w:t>
      </w:r>
      <w:r w:rsidR="00AB702C" w:rsidRPr="00E9720F">
        <w:rPr>
          <w:b/>
          <w:bCs/>
          <w:color w:val="000000"/>
          <w:sz w:val="24"/>
          <w:szCs w:val="24"/>
        </w:rPr>
        <w:t xml:space="preserve"> </w:t>
      </w:r>
      <w:r w:rsidRPr="00E9720F">
        <w:rPr>
          <w:color w:val="000000"/>
          <w:sz w:val="24"/>
          <w:szCs w:val="24"/>
        </w:rPr>
        <w:t xml:space="preserve">(There is some duplication of households and persons as some have drawn funds from WERA 1 and WERA 2) </w:t>
      </w:r>
      <w:r w:rsidRPr="00E9720F">
        <w:rPr>
          <w:b/>
          <w:bCs/>
          <w:color w:val="000000"/>
          <w:sz w:val="24"/>
          <w:szCs w:val="24"/>
        </w:rPr>
        <w:t> </w:t>
      </w:r>
    </w:p>
    <w:p w14:paraId="0E5EA808" w14:textId="352BDBE5" w:rsidR="00FB7CF6" w:rsidRPr="00E9720F" w:rsidRDefault="00FB7CF6" w:rsidP="00E9720F">
      <w:pPr>
        <w:spacing w:after="0" w:line="240" w:lineRule="auto"/>
        <w:rPr>
          <w:color w:val="000000"/>
          <w:sz w:val="24"/>
          <w:szCs w:val="24"/>
        </w:rPr>
      </w:pPr>
      <w:r w:rsidRPr="00E9720F">
        <w:rPr>
          <w:color w:val="000000"/>
          <w:sz w:val="24"/>
          <w:szCs w:val="24"/>
        </w:rPr>
        <w:t>Total Spending per household (HH) is approximately</w:t>
      </w:r>
      <w:r w:rsidRPr="00E9720F">
        <w:rPr>
          <w:b/>
          <w:bCs/>
          <w:color w:val="000000"/>
          <w:sz w:val="24"/>
          <w:szCs w:val="24"/>
        </w:rPr>
        <w:t xml:space="preserve"> $</w:t>
      </w:r>
      <w:r w:rsidR="00F224B7">
        <w:rPr>
          <w:b/>
          <w:bCs/>
          <w:color w:val="000000"/>
          <w:sz w:val="24"/>
          <w:szCs w:val="24"/>
        </w:rPr>
        <w:t>4,0</w:t>
      </w:r>
      <w:r w:rsidR="003D68C8">
        <w:rPr>
          <w:b/>
          <w:bCs/>
          <w:color w:val="000000"/>
          <w:sz w:val="24"/>
          <w:szCs w:val="24"/>
        </w:rPr>
        <w:t>29</w:t>
      </w:r>
      <w:r w:rsidRPr="00E9720F">
        <w:rPr>
          <w:b/>
          <w:bCs/>
          <w:color w:val="000000"/>
          <w:sz w:val="24"/>
          <w:szCs w:val="24"/>
        </w:rPr>
        <w:t>.</w:t>
      </w:r>
      <w:r w:rsidRPr="00E9720F">
        <w:rPr>
          <w:color w:val="000000"/>
          <w:sz w:val="24"/>
          <w:szCs w:val="24"/>
        </w:rPr>
        <w:t> </w:t>
      </w:r>
    </w:p>
    <w:p w14:paraId="6060FA12" w14:textId="44DA8163" w:rsidR="00FB7CF6" w:rsidRPr="00E9720F" w:rsidRDefault="00C54138" w:rsidP="00E9720F">
      <w:pPr>
        <w:spacing w:after="0" w:line="240" w:lineRule="auto"/>
        <w:rPr>
          <w:color w:val="000000"/>
          <w:sz w:val="24"/>
          <w:szCs w:val="24"/>
        </w:rPr>
      </w:pPr>
      <w:r>
        <w:rPr>
          <w:b/>
          <w:bCs/>
          <w:color w:val="000000"/>
          <w:sz w:val="24"/>
          <w:szCs w:val="24"/>
        </w:rPr>
        <w:t>64.4</w:t>
      </w:r>
      <w:r w:rsidR="00FB7CF6" w:rsidRPr="00E9720F">
        <w:rPr>
          <w:b/>
          <w:bCs/>
          <w:color w:val="000000"/>
          <w:sz w:val="24"/>
          <w:szCs w:val="24"/>
        </w:rPr>
        <w:t>%</w:t>
      </w:r>
      <w:r w:rsidR="00FB7CF6" w:rsidRPr="00E9720F">
        <w:rPr>
          <w:color w:val="000000"/>
          <w:sz w:val="24"/>
          <w:szCs w:val="24"/>
        </w:rPr>
        <w:t xml:space="preserve"> HH are 0 to ≤ 30% AMI; </w:t>
      </w:r>
      <w:r>
        <w:rPr>
          <w:b/>
          <w:bCs/>
          <w:color w:val="000000"/>
          <w:sz w:val="24"/>
          <w:szCs w:val="24"/>
        </w:rPr>
        <w:t>22</w:t>
      </w:r>
      <w:r w:rsidR="00FB7CF6" w:rsidRPr="00E9720F">
        <w:rPr>
          <w:b/>
          <w:bCs/>
          <w:color w:val="000000"/>
          <w:sz w:val="24"/>
          <w:szCs w:val="24"/>
        </w:rPr>
        <w:t>%</w:t>
      </w:r>
      <w:r w:rsidR="00FB7CF6" w:rsidRPr="00E9720F">
        <w:rPr>
          <w:color w:val="000000"/>
          <w:sz w:val="24"/>
          <w:szCs w:val="24"/>
        </w:rPr>
        <w:t xml:space="preserve"> HH are › 30% and ≤ 50% AMI; </w:t>
      </w:r>
      <w:r>
        <w:rPr>
          <w:b/>
          <w:bCs/>
          <w:color w:val="000000"/>
          <w:sz w:val="24"/>
          <w:szCs w:val="24"/>
        </w:rPr>
        <w:t>13.3</w:t>
      </w:r>
      <w:r w:rsidR="000B23F1" w:rsidRPr="00EA7A92">
        <w:rPr>
          <w:b/>
          <w:bCs/>
          <w:color w:val="000000"/>
          <w:sz w:val="24"/>
          <w:szCs w:val="24"/>
        </w:rPr>
        <w:t>%</w:t>
      </w:r>
      <w:r w:rsidR="000B23F1" w:rsidRPr="00E9720F">
        <w:rPr>
          <w:color w:val="000000"/>
          <w:sz w:val="24"/>
          <w:szCs w:val="24"/>
        </w:rPr>
        <w:t xml:space="preserve"> </w:t>
      </w:r>
      <w:r w:rsidR="00FB7CF6" w:rsidRPr="00E9720F">
        <w:rPr>
          <w:color w:val="000000"/>
          <w:sz w:val="24"/>
          <w:szCs w:val="24"/>
        </w:rPr>
        <w:t>HH › 50% and ≤ 80% AMI</w:t>
      </w:r>
      <w:r w:rsidR="00BE2C6F" w:rsidRPr="00E9720F">
        <w:rPr>
          <w:color w:val="000000"/>
          <w:sz w:val="24"/>
          <w:szCs w:val="24"/>
        </w:rPr>
        <w:t>.</w:t>
      </w:r>
    </w:p>
    <w:p w14:paraId="1400A3AE" w14:textId="77777777" w:rsidR="00FB7CF6" w:rsidRDefault="00FB7CF6" w:rsidP="00316412">
      <w:pPr>
        <w:spacing w:after="0" w:line="240" w:lineRule="auto"/>
        <w:rPr>
          <w:sz w:val="24"/>
          <w:szCs w:val="24"/>
        </w:rPr>
      </w:pPr>
    </w:p>
    <w:p w14:paraId="7F962455" w14:textId="45D66A45" w:rsidR="00321860" w:rsidRDefault="00321860" w:rsidP="00B37EFB">
      <w:pPr>
        <w:spacing w:after="0" w:line="240" w:lineRule="auto"/>
        <w:rPr>
          <w:b/>
          <w:sz w:val="24"/>
          <w:szCs w:val="24"/>
        </w:rPr>
      </w:pPr>
      <w:r>
        <w:rPr>
          <w:b/>
          <w:sz w:val="24"/>
          <w:szCs w:val="24"/>
        </w:rPr>
        <w:t>Wisconsin Eviction Data Project</w:t>
      </w:r>
    </w:p>
    <w:p w14:paraId="4459BE3B" w14:textId="5C08BA62" w:rsidR="00321860" w:rsidRPr="00BE2C6F" w:rsidRDefault="00C54138" w:rsidP="00B37EFB">
      <w:pPr>
        <w:spacing w:after="0" w:line="240" w:lineRule="auto"/>
        <w:rPr>
          <w:b/>
          <w:sz w:val="24"/>
          <w:szCs w:val="24"/>
        </w:rPr>
      </w:pPr>
      <w:hyperlink r:id="rId5" w:history="1">
        <w:r w:rsidR="00321860" w:rsidRPr="00BE2C6F">
          <w:rPr>
            <w:rStyle w:val="Hyperlink"/>
            <w:b/>
            <w:sz w:val="24"/>
            <w:szCs w:val="24"/>
          </w:rPr>
          <w:t>https://doa.wi.gov/Pages/Wisconsin-Eviction-Data-Project.aspx</w:t>
        </w:r>
      </w:hyperlink>
    </w:p>
    <w:p w14:paraId="25262840" w14:textId="1115344B" w:rsidR="00321860" w:rsidRPr="00BE2C6F" w:rsidRDefault="00321860" w:rsidP="00B37EFB">
      <w:pPr>
        <w:spacing w:after="0" w:line="240" w:lineRule="auto"/>
        <w:rPr>
          <w:rFonts w:cstheme="minorHAnsi"/>
          <w:color w:val="222222"/>
          <w:sz w:val="24"/>
          <w:szCs w:val="24"/>
        </w:rPr>
      </w:pPr>
      <w:r w:rsidRPr="00BE2C6F">
        <w:rPr>
          <w:rFonts w:cstheme="minorHAnsi"/>
          <w:color w:val="222222"/>
          <w:sz w:val="24"/>
          <w:szCs w:val="24"/>
        </w:rPr>
        <w:t>The Wisconsin Eviction Data Project ​is produced by the </w:t>
      </w:r>
      <w:hyperlink r:id="rId6" w:history="1">
        <w:r w:rsidRPr="00BE2C6F">
          <w:rPr>
            <w:rFonts w:cstheme="minorHAnsi"/>
            <w:color w:val="114C86"/>
            <w:sz w:val="24"/>
            <w:szCs w:val="24"/>
            <w:u w:val="single"/>
          </w:rPr>
          <w:t>Interagency Council on Homelessness​</w:t>
        </w:r>
      </w:hyperlink>
      <w:r w:rsidRPr="00BE2C6F">
        <w:rPr>
          <w:rFonts w:cstheme="minorHAnsi"/>
          <w:color w:val="222222"/>
          <w:sz w:val="24"/>
          <w:szCs w:val="24"/>
        </w:rPr>
        <w:t> to track, on a monthly basis, the number of eviction filings and judgements for eviction in all 72 counties in the state to track the state's housing economy, the efficacy of homelessness prevention programs, and to inform the public on housing policy needs throughout Wisconsin.</w:t>
      </w:r>
    </w:p>
    <w:p w14:paraId="7583EA00" w14:textId="77777777" w:rsidR="00321860" w:rsidRPr="00321860" w:rsidRDefault="00321860" w:rsidP="00B37EFB">
      <w:pPr>
        <w:spacing w:after="0" w:line="240" w:lineRule="auto"/>
        <w:rPr>
          <w:rFonts w:cstheme="minorHAnsi"/>
          <w:b/>
          <w:sz w:val="24"/>
          <w:szCs w:val="24"/>
        </w:rPr>
      </w:pPr>
    </w:p>
    <w:p w14:paraId="198B54A6" w14:textId="77777777" w:rsidR="00321860" w:rsidRPr="00321860" w:rsidRDefault="00321860" w:rsidP="00B37EFB">
      <w:pPr>
        <w:spacing w:after="0" w:line="240" w:lineRule="auto"/>
        <w:rPr>
          <w:rFonts w:cstheme="minorHAnsi"/>
          <w:b/>
          <w:sz w:val="24"/>
          <w:szCs w:val="24"/>
        </w:rPr>
      </w:pPr>
    </w:p>
    <w:p w14:paraId="64BE3D1A" w14:textId="07FF0D8E" w:rsidR="0052474B" w:rsidRPr="00C03A8D" w:rsidRDefault="00C03A8D" w:rsidP="00B37EFB">
      <w:pPr>
        <w:spacing w:after="0" w:line="240" w:lineRule="auto"/>
        <w:rPr>
          <w:b/>
          <w:sz w:val="24"/>
          <w:szCs w:val="24"/>
          <w:u w:val="single"/>
        </w:rPr>
      </w:pPr>
      <w:r w:rsidRPr="00C03A8D">
        <w:rPr>
          <w:b/>
          <w:sz w:val="24"/>
          <w:szCs w:val="24"/>
          <w:u w:val="single"/>
        </w:rPr>
        <w:t>HOME ARP</w:t>
      </w:r>
      <w:r>
        <w:rPr>
          <w:b/>
          <w:sz w:val="24"/>
          <w:szCs w:val="24"/>
          <w:u w:val="single"/>
        </w:rPr>
        <w:t xml:space="preserve"> </w:t>
      </w:r>
      <w:r w:rsidRPr="00C03A8D">
        <w:rPr>
          <w:b/>
          <w:sz w:val="24"/>
          <w:szCs w:val="24"/>
          <w:u w:val="single"/>
        </w:rPr>
        <w:t>Program</w:t>
      </w:r>
    </w:p>
    <w:p w14:paraId="2986AA80" w14:textId="77777777" w:rsidR="00074D81" w:rsidRPr="00E9720F" w:rsidRDefault="00074D81" w:rsidP="00074D81">
      <w:pPr>
        <w:spacing w:after="0" w:line="240" w:lineRule="auto"/>
        <w:rPr>
          <w:bCs/>
          <w:sz w:val="24"/>
          <w:szCs w:val="24"/>
        </w:rPr>
      </w:pPr>
      <w:r w:rsidRPr="00E9720F">
        <w:rPr>
          <w:sz w:val="24"/>
          <w:szCs w:val="24"/>
        </w:rPr>
        <w:t xml:space="preserve">The American Rescue Plan Act of 2021 appropriated $5 billion to provide housing, services, and shelter to individuals experiencing homeless and other vulnerable populations, to be allocated by formula to jurisdictions that qualified for HOME Investment Partnerships Program allocations in Fiscal Year 2021. </w:t>
      </w:r>
      <w:r w:rsidRPr="00E9720F">
        <w:rPr>
          <w:bCs/>
          <w:sz w:val="24"/>
          <w:szCs w:val="24"/>
        </w:rPr>
        <w:t xml:space="preserve">DEHCR received $41,859,563 in funding. </w:t>
      </w:r>
      <w:r>
        <w:rPr>
          <w:bCs/>
          <w:sz w:val="24"/>
          <w:szCs w:val="24"/>
        </w:rPr>
        <w:t>As of October 2022,</w:t>
      </w:r>
    </w:p>
    <w:p w14:paraId="136C5A4E" w14:textId="70FAD953" w:rsidR="00074D81" w:rsidRPr="006F6A3F" w:rsidRDefault="00074D81" w:rsidP="00074D81">
      <w:pPr>
        <w:spacing w:after="0" w:line="240" w:lineRule="auto"/>
        <w:rPr>
          <w:bCs/>
          <w:sz w:val="24"/>
          <w:szCs w:val="24"/>
        </w:rPr>
      </w:pPr>
      <w:r>
        <w:rPr>
          <w:bCs/>
          <w:sz w:val="24"/>
          <w:szCs w:val="24"/>
        </w:rPr>
        <w:t>t</w:t>
      </w:r>
      <w:r w:rsidRPr="006F6A3F">
        <w:rPr>
          <w:bCs/>
          <w:sz w:val="24"/>
          <w:szCs w:val="24"/>
        </w:rPr>
        <w:t xml:space="preserve">he </w:t>
      </w:r>
      <w:r>
        <w:rPr>
          <w:bCs/>
          <w:sz w:val="24"/>
          <w:szCs w:val="24"/>
        </w:rPr>
        <w:t xml:space="preserve">program’s </w:t>
      </w:r>
      <w:r w:rsidRPr="006F6A3F">
        <w:rPr>
          <w:bCs/>
          <w:sz w:val="24"/>
          <w:szCs w:val="24"/>
        </w:rPr>
        <w:t xml:space="preserve">allocation plan has been </w:t>
      </w:r>
      <w:r>
        <w:rPr>
          <w:bCs/>
          <w:sz w:val="24"/>
          <w:szCs w:val="24"/>
        </w:rPr>
        <w:t>approved</w:t>
      </w:r>
      <w:r w:rsidRPr="006F6A3F">
        <w:rPr>
          <w:bCs/>
          <w:sz w:val="24"/>
          <w:szCs w:val="24"/>
        </w:rPr>
        <w:t xml:space="preserve"> </w:t>
      </w:r>
      <w:r>
        <w:rPr>
          <w:bCs/>
          <w:sz w:val="24"/>
          <w:szCs w:val="24"/>
        </w:rPr>
        <w:t>by</w:t>
      </w:r>
      <w:r w:rsidRPr="006F6A3F">
        <w:rPr>
          <w:bCs/>
          <w:sz w:val="24"/>
          <w:szCs w:val="24"/>
        </w:rPr>
        <w:t xml:space="preserve"> HUD.  Program staff are working on policies and procedures for the program</w:t>
      </w:r>
      <w:r>
        <w:rPr>
          <w:bCs/>
          <w:sz w:val="24"/>
          <w:szCs w:val="24"/>
        </w:rPr>
        <w:t xml:space="preserve"> and anticipate the release of an application in </w:t>
      </w:r>
      <w:r w:rsidR="007C7048">
        <w:rPr>
          <w:bCs/>
          <w:sz w:val="24"/>
          <w:szCs w:val="24"/>
        </w:rPr>
        <w:t>Spring of 2023.</w:t>
      </w:r>
    </w:p>
    <w:p w14:paraId="20B9544E" w14:textId="00E407CF" w:rsidR="00D4760B" w:rsidRDefault="00D4760B" w:rsidP="00B37EFB">
      <w:pPr>
        <w:spacing w:after="0" w:line="240" w:lineRule="auto"/>
        <w:rPr>
          <w:b/>
          <w:color w:val="FFFFFF" w:themeColor="background1"/>
          <w:sz w:val="24"/>
          <w:szCs w:val="24"/>
        </w:rPr>
      </w:pPr>
    </w:p>
    <w:p w14:paraId="387514B5" w14:textId="77777777" w:rsidR="00D4760B" w:rsidRPr="00C03A8D" w:rsidRDefault="00D4760B" w:rsidP="00B37EFB">
      <w:pPr>
        <w:spacing w:after="0" w:line="240" w:lineRule="auto"/>
        <w:rPr>
          <w:b/>
          <w:color w:val="FFFFFF" w:themeColor="background1"/>
          <w:sz w:val="24"/>
          <w:szCs w:val="24"/>
        </w:rPr>
      </w:pPr>
    </w:p>
    <w:p w14:paraId="41D50856" w14:textId="463635B2" w:rsidR="00647FBC" w:rsidRDefault="00647FBC" w:rsidP="00B37EFB">
      <w:pPr>
        <w:spacing w:after="0" w:line="240" w:lineRule="auto"/>
        <w:rPr>
          <w:b/>
          <w:sz w:val="24"/>
          <w:szCs w:val="24"/>
          <w:u w:val="single"/>
        </w:rPr>
      </w:pPr>
      <w:r>
        <w:rPr>
          <w:b/>
          <w:sz w:val="24"/>
          <w:szCs w:val="24"/>
          <w:u w:val="single"/>
        </w:rPr>
        <w:t>CARES ESG-CV Funds</w:t>
      </w:r>
    </w:p>
    <w:p w14:paraId="47027D8C" w14:textId="77777777" w:rsidR="00220058" w:rsidRPr="006F6A3F" w:rsidRDefault="00220058" w:rsidP="00220058">
      <w:pPr>
        <w:spacing w:after="0" w:line="240" w:lineRule="auto"/>
        <w:rPr>
          <w:rFonts w:eastAsia="Times New Roman" w:cstheme="minorHAnsi"/>
          <w:sz w:val="24"/>
          <w:szCs w:val="24"/>
        </w:rPr>
      </w:pPr>
      <w:r w:rsidRPr="003B3DF4">
        <w:rPr>
          <w:rFonts w:eastAsia="Times New Roman" w:cstheme="minorHAnsi"/>
          <w:sz w:val="24"/>
          <w:szCs w:val="24"/>
        </w:rPr>
        <w:t>The State of Wisconsin was awarded two Emergency Solutions Grants-Coronavirus (ESG-CV) totaling $32,484,591</w:t>
      </w:r>
      <w:r w:rsidRPr="006F6A3F">
        <w:rPr>
          <w:rFonts w:eastAsia="Times New Roman" w:cstheme="minorHAnsi"/>
          <w:sz w:val="24"/>
          <w:szCs w:val="24"/>
        </w:rPr>
        <w:t xml:space="preserve">. </w:t>
      </w:r>
      <w:r w:rsidRPr="00E9720F">
        <w:rPr>
          <w:rFonts w:eastAsia="Times New Roman" w:cstheme="minorHAnsi"/>
          <w:sz w:val="24"/>
          <w:szCs w:val="24"/>
        </w:rPr>
        <w:t xml:space="preserve">Round 1 included $12,723,269 and round 2 totaled </w:t>
      </w:r>
      <w:proofErr w:type="gramStart"/>
      <w:r w:rsidRPr="00E9720F">
        <w:rPr>
          <w:rFonts w:eastAsia="Times New Roman" w:cstheme="minorHAnsi"/>
          <w:sz w:val="24"/>
          <w:szCs w:val="24"/>
        </w:rPr>
        <w:t>$19,761,322</w:t>
      </w:r>
      <w:proofErr w:type="gramEnd"/>
    </w:p>
    <w:p w14:paraId="45972DF7" w14:textId="77777777" w:rsidR="00220058" w:rsidRPr="00AF1105" w:rsidRDefault="00220058" w:rsidP="00220058">
      <w:pPr>
        <w:spacing w:after="0" w:line="240" w:lineRule="auto"/>
        <w:rPr>
          <w:rFonts w:eastAsia="Times New Roman" w:cstheme="minorHAnsi"/>
          <w:sz w:val="24"/>
          <w:szCs w:val="24"/>
        </w:rPr>
      </w:pPr>
      <w:r w:rsidRPr="006F6A3F">
        <w:rPr>
          <w:rFonts w:eastAsia="Times New Roman" w:cstheme="minorHAnsi"/>
          <w:sz w:val="24"/>
          <w:szCs w:val="24"/>
        </w:rPr>
        <w:t xml:space="preserve">These ESG-CV funds are to be used to prevent, prepare for, and respond to the coronavirus pandemic (COVID-19) among individuals and families who are homeless or receiving homeless assistance; and to support additional homeless assistance and homelessness prevention activities to mitigate the impacts of COVID-19. </w:t>
      </w:r>
      <w:r w:rsidRPr="003B3DF4">
        <w:rPr>
          <w:rFonts w:cstheme="minorHAnsi"/>
          <w:sz w:val="24"/>
          <w:szCs w:val="24"/>
        </w:rPr>
        <w:t>ESG-CV funds the following activities: Rapid Re-Housing, Homelessness Prevention, Street Outreach, Emergency Shelter, and HMIS.</w:t>
      </w:r>
    </w:p>
    <w:p w14:paraId="53CB28DB" w14:textId="77777777" w:rsidR="00220058" w:rsidRDefault="00220058" w:rsidP="00220058">
      <w:pPr>
        <w:spacing w:after="0"/>
        <w:rPr>
          <w:sz w:val="24"/>
          <w:szCs w:val="24"/>
        </w:rPr>
      </w:pPr>
    </w:p>
    <w:p w14:paraId="33EB4861" w14:textId="77777777" w:rsidR="00220058" w:rsidRDefault="00220058" w:rsidP="00220058">
      <w:pPr>
        <w:spacing w:after="0"/>
        <w:rPr>
          <w:sz w:val="24"/>
          <w:szCs w:val="24"/>
        </w:rPr>
      </w:pPr>
      <w:r w:rsidRPr="0007633C">
        <w:rPr>
          <w:sz w:val="24"/>
          <w:szCs w:val="24"/>
        </w:rPr>
        <w:t xml:space="preserve">As of </w:t>
      </w:r>
      <w:r>
        <w:rPr>
          <w:sz w:val="24"/>
          <w:szCs w:val="24"/>
        </w:rPr>
        <w:t>the end of November 2022</w:t>
      </w:r>
      <w:r w:rsidRPr="0007633C">
        <w:rPr>
          <w:sz w:val="24"/>
          <w:szCs w:val="24"/>
        </w:rPr>
        <w:t xml:space="preserve">, ESG-CV expenditures are </w:t>
      </w:r>
      <w:r>
        <w:rPr>
          <w:sz w:val="24"/>
          <w:szCs w:val="24"/>
        </w:rPr>
        <w:t xml:space="preserve">reported </w:t>
      </w:r>
      <w:r w:rsidRPr="0007633C">
        <w:rPr>
          <w:sz w:val="24"/>
          <w:szCs w:val="24"/>
        </w:rPr>
        <w:t>at about $</w:t>
      </w:r>
      <w:r>
        <w:rPr>
          <w:sz w:val="24"/>
          <w:szCs w:val="24"/>
        </w:rPr>
        <w:t>30.4</w:t>
      </w:r>
      <w:r w:rsidRPr="0007633C">
        <w:rPr>
          <w:sz w:val="24"/>
          <w:szCs w:val="24"/>
        </w:rPr>
        <w:t xml:space="preserve"> million which is </w:t>
      </w:r>
      <w:r>
        <w:rPr>
          <w:sz w:val="24"/>
          <w:szCs w:val="24"/>
        </w:rPr>
        <w:t>97</w:t>
      </w:r>
      <w:r w:rsidRPr="0007633C">
        <w:rPr>
          <w:sz w:val="24"/>
          <w:szCs w:val="24"/>
        </w:rPr>
        <w:t>% of the total award.</w:t>
      </w:r>
      <w:r>
        <w:rPr>
          <w:sz w:val="24"/>
          <w:szCs w:val="24"/>
        </w:rPr>
        <w:t xml:space="preserve"> All but one ESG-CV contract ended either 6/30/22 or 9/30/22. </w:t>
      </w:r>
    </w:p>
    <w:p w14:paraId="64447D83" w14:textId="77777777" w:rsidR="00220058" w:rsidRDefault="00220058" w:rsidP="00220058">
      <w:pPr>
        <w:spacing w:after="0"/>
        <w:rPr>
          <w:sz w:val="24"/>
          <w:szCs w:val="24"/>
        </w:rPr>
      </w:pPr>
    </w:p>
    <w:p w14:paraId="32900759" w14:textId="77777777" w:rsidR="00220058" w:rsidRDefault="00220058" w:rsidP="00220058">
      <w:pPr>
        <w:spacing w:after="0"/>
        <w:rPr>
          <w:sz w:val="24"/>
          <w:szCs w:val="24"/>
        </w:rPr>
      </w:pPr>
      <w:r>
        <w:rPr>
          <w:sz w:val="24"/>
          <w:szCs w:val="24"/>
        </w:rPr>
        <w:t>DEHCR received an additional $173,646.87 in ESG-CV funding from HUD due to a federal reallocation that took place late August 2022. Those funds, along with unspent funds from the original allocations, were awarded in December 2022 through a competitive application process (a total of about $1.5 million). Eight agencies received awards (3 emergency shelter renovation projects, one emergency shelter operations project, one motel voucher project, one street outreach project, one HMIS-support agency, and one non-HMIS support agency). All funds must be expended by September 30, 2023.</w:t>
      </w:r>
    </w:p>
    <w:p w14:paraId="15F6B4E3" w14:textId="3581E15F" w:rsidR="0007633C" w:rsidRPr="0007633C" w:rsidRDefault="0007633C" w:rsidP="00E9720F">
      <w:pPr>
        <w:spacing w:after="0"/>
        <w:rPr>
          <w:rFonts w:eastAsia="Times New Roman"/>
        </w:rPr>
      </w:pPr>
    </w:p>
    <w:p w14:paraId="1139DA60" w14:textId="008FBFBC" w:rsidR="00F213D7" w:rsidRPr="00F213D7" w:rsidRDefault="00F213D7" w:rsidP="001D30BA">
      <w:pPr>
        <w:spacing w:after="0" w:line="240" w:lineRule="auto"/>
        <w:rPr>
          <w:b/>
          <w:bCs/>
          <w:color w:val="000000" w:themeColor="text1"/>
          <w:sz w:val="24"/>
          <w:szCs w:val="24"/>
          <w:u w:val="single"/>
        </w:rPr>
      </w:pPr>
      <w:r w:rsidRPr="00F213D7">
        <w:rPr>
          <w:b/>
          <w:bCs/>
          <w:color w:val="000000" w:themeColor="text1"/>
          <w:sz w:val="24"/>
          <w:szCs w:val="24"/>
          <w:u w:val="single"/>
        </w:rPr>
        <w:t>CARES ACT – HOPWA</w:t>
      </w:r>
    </w:p>
    <w:p w14:paraId="4F235502" w14:textId="77777777" w:rsidR="0007633C" w:rsidRPr="00E9720F" w:rsidRDefault="0007633C" w:rsidP="0007633C">
      <w:pPr>
        <w:spacing w:after="0" w:line="240" w:lineRule="auto"/>
        <w:rPr>
          <w:sz w:val="24"/>
          <w:szCs w:val="24"/>
        </w:rPr>
      </w:pPr>
      <w:r w:rsidRPr="00E9720F">
        <w:rPr>
          <w:sz w:val="24"/>
          <w:szCs w:val="24"/>
        </w:rPr>
        <w:t xml:space="preserve">The State of Wisconsin was awarded one Housing Opportunities for Person with AIDS – Coronavirus (HOPWA-CV) supplemental grant for $113,711.  The HOPWA-CV funds were awarded to </w:t>
      </w:r>
      <w:proofErr w:type="spellStart"/>
      <w:r w:rsidRPr="00E9720F">
        <w:rPr>
          <w:sz w:val="24"/>
          <w:szCs w:val="24"/>
        </w:rPr>
        <w:t>Vivent</w:t>
      </w:r>
      <w:proofErr w:type="spellEnd"/>
      <w:r w:rsidRPr="00E9720F">
        <w:rPr>
          <w:sz w:val="24"/>
          <w:szCs w:val="24"/>
        </w:rPr>
        <w:t xml:space="preserve"> Health to maintain operations and rental assistance, supportive services and other necessary actions </w:t>
      </w:r>
      <w:bookmarkStart w:id="0" w:name="_Hlk94020746"/>
      <w:r w:rsidRPr="00E9720F">
        <w:rPr>
          <w:sz w:val="24"/>
          <w:szCs w:val="24"/>
        </w:rPr>
        <w:t xml:space="preserve">for low-income persons living with HIV/AIDS and their families </w:t>
      </w:r>
      <w:bookmarkEnd w:id="0"/>
      <w:r w:rsidRPr="00E9720F">
        <w:rPr>
          <w:sz w:val="24"/>
          <w:szCs w:val="24"/>
        </w:rPr>
        <w:t xml:space="preserve">to prevent, prepare for, and respond to COVID-19. </w:t>
      </w:r>
    </w:p>
    <w:p w14:paraId="19811CC6" w14:textId="77777777" w:rsidR="0007633C" w:rsidRPr="00E9720F" w:rsidRDefault="0007633C" w:rsidP="0007633C">
      <w:pPr>
        <w:spacing w:after="0" w:line="240" w:lineRule="auto"/>
        <w:rPr>
          <w:sz w:val="24"/>
          <w:szCs w:val="24"/>
        </w:rPr>
      </w:pPr>
    </w:p>
    <w:p w14:paraId="093992C1" w14:textId="77777777" w:rsidR="0007633C" w:rsidRPr="00E9720F" w:rsidRDefault="0007633C" w:rsidP="0007633C">
      <w:pPr>
        <w:spacing w:after="0" w:line="240" w:lineRule="auto"/>
        <w:rPr>
          <w:sz w:val="24"/>
          <w:szCs w:val="24"/>
        </w:rPr>
      </w:pPr>
      <w:r w:rsidRPr="00E9720F">
        <w:rPr>
          <w:sz w:val="24"/>
          <w:szCs w:val="24"/>
        </w:rPr>
        <w:t xml:space="preserve">The HOPWA-CV supplemental grant may be used to fund the following activities: </w:t>
      </w:r>
    </w:p>
    <w:p w14:paraId="00BF99C9" w14:textId="77777777" w:rsidR="0007633C" w:rsidRPr="00E9720F" w:rsidRDefault="0007633C" w:rsidP="0007633C">
      <w:pPr>
        <w:pStyle w:val="ListParagraph"/>
        <w:numPr>
          <w:ilvl w:val="0"/>
          <w:numId w:val="15"/>
        </w:numPr>
        <w:spacing w:after="0" w:line="240" w:lineRule="auto"/>
        <w:rPr>
          <w:sz w:val="24"/>
          <w:szCs w:val="24"/>
        </w:rPr>
      </w:pPr>
      <w:r w:rsidRPr="00E9720F">
        <w:rPr>
          <w:sz w:val="24"/>
          <w:szCs w:val="24"/>
        </w:rPr>
        <w:t>Assisting HOPWA eligible households in accessing essential services and supplies such as food, water, medications, medical care, and information</w:t>
      </w:r>
    </w:p>
    <w:p w14:paraId="517B52D0" w14:textId="77777777" w:rsidR="0007633C" w:rsidRPr="00E9720F" w:rsidRDefault="0007633C" w:rsidP="0007633C">
      <w:pPr>
        <w:pStyle w:val="ListParagraph"/>
        <w:numPr>
          <w:ilvl w:val="0"/>
          <w:numId w:val="15"/>
        </w:numPr>
        <w:spacing w:after="0" w:line="240" w:lineRule="auto"/>
        <w:rPr>
          <w:sz w:val="24"/>
          <w:szCs w:val="24"/>
        </w:rPr>
      </w:pPr>
      <w:r w:rsidRPr="00E9720F">
        <w:rPr>
          <w:sz w:val="24"/>
          <w:szCs w:val="24"/>
        </w:rPr>
        <w:t>Educating assisted households on ways to reduce the risk of getting sick or spreading infectious diseases such as COVID-19 to others</w:t>
      </w:r>
    </w:p>
    <w:p w14:paraId="0324E882" w14:textId="77777777" w:rsidR="0007633C" w:rsidRPr="00E9720F" w:rsidRDefault="0007633C" w:rsidP="0007633C">
      <w:pPr>
        <w:pStyle w:val="ListParagraph"/>
        <w:numPr>
          <w:ilvl w:val="0"/>
          <w:numId w:val="15"/>
        </w:numPr>
        <w:spacing w:after="0" w:line="240" w:lineRule="auto"/>
        <w:rPr>
          <w:sz w:val="24"/>
          <w:szCs w:val="24"/>
        </w:rPr>
      </w:pPr>
      <w:r w:rsidRPr="00E9720F">
        <w:rPr>
          <w:sz w:val="24"/>
          <w:szCs w:val="24"/>
        </w:rPr>
        <w:t>Providing transportation services for eligible households, including costs for privately-owned vehicle transportation when needed, to access medical care, supplies, and food or to commute to places of employment</w:t>
      </w:r>
    </w:p>
    <w:p w14:paraId="39F8743B" w14:textId="77777777" w:rsidR="0007633C" w:rsidRPr="00E9720F" w:rsidRDefault="0007633C" w:rsidP="0007633C">
      <w:pPr>
        <w:pStyle w:val="ListParagraph"/>
        <w:numPr>
          <w:ilvl w:val="0"/>
          <w:numId w:val="15"/>
        </w:numPr>
        <w:spacing w:after="0" w:line="240" w:lineRule="auto"/>
        <w:rPr>
          <w:sz w:val="24"/>
          <w:szCs w:val="24"/>
        </w:rPr>
      </w:pPr>
      <w:r w:rsidRPr="00E9720F">
        <w:rPr>
          <w:sz w:val="24"/>
          <w:szCs w:val="24"/>
        </w:rPr>
        <w:t>Providing nutrition services for eligible households in the form of food banks, groceries, and meal deliveries</w:t>
      </w:r>
    </w:p>
    <w:p w14:paraId="0B8FCD56" w14:textId="77777777" w:rsidR="0007633C" w:rsidRPr="00E9720F" w:rsidRDefault="0007633C" w:rsidP="0007633C">
      <w:pPr>
        <w:pStyle w:val="ListParagraph"/>
        <w:numPr>
          <w:ilvl w:val="0"/>
          <w:numId w:val="15"/>
        </w:numPr>
        <w:spacing w:after="0" w:line="240" w:lineRule="auto"/>
        <w:rPr>
          <w:sz w:val="24"/>
          <w:szCs w:val="24"/>
        </w:rPr>
      </w:pPr>
      <w:r w:rsidRPr="00E9720F">
        <w:rPr>
          <w:sz w:val="24"/>
          <w:szCs w:val="24"/>
        </w:rPr>
        <w:t>Providing lodging at hotels, motels, or other locations to quarantine HOPWA-eligible persons or their household members</w:t>
      </w:r>
    </w:p>
    <w:p w14:paraId="26C514D1" w14:textId="77777777" w:rsidR="0007633C" w:rsidRPr="00E9720F" w:rsidRDefault="0007633C" w:rsidP="0007633C">
      <w:pPr>
        <w:pStyle w:val="ListParagraph"/>
        <w:numPr>
          <w:ilvl w:val="0"/>
          <w:numId w:val="15"/>
        </w:numPr>
        <w:spacing w:after="0" w:line="240" w:lineRule="auto"/>
        <w:rPr>
          <w:sz w:val="24"/>
          <w:szCs w:val="24"/>
        </w:rPr>
      </w:pPr>
      <w:r w:rsidRPr="00E9720F">
        <w:rPr>
          <w:sz w:val="24"/>
          <w:szCs w:val="24"/>
        </w:rPr>
        <w:t xml:space="preserve">Providing short-term mortgage, and utility (STRMU) assistance payments to prevent homelessness of a tenant or mortgagor of a dwelling for a period of up to 24 months </w:t>
      </w:r>
    </w:p>
    <w:p w14:paraId="6024DCE8" w14:textId="013B9810" w:rsidR="0007633C" w:rsidRPr="00E9720F" w:rsidRDefault="0007633C" w:rsidP="0007633C">
      <w:pPr>
        <w:spacing w:after="0" w:line="240" w:lineRule="auto"/>
        <w:rPr>
          <w:b/>
          <w:bCs/>
          <w:sz w:val="24"/>
          <w:szCs w:val="24"/>
        </w:rPr>
      </w:pPr>
      <w:r w:rsidRPr="00E9720F">
        <w:rPr>
          <w:b/>
          <w:bCs/>
          <w:sz w:val="24"/>
          <w:szCs w:val="24"/>
        </w:rPr>
        <w:t xml:space="preserve">HOPWA-CV supplemental funding has been fully expensed. </w:t>
      </w:r>
    </w:p>
    <w:p w14:paraId="664540E0" w14:textId="09D6D1E2" w:rsidR="0007633C" w:rsidRDefault="0007633C" w:rsidP="0007633C">
      <w:pPr>
        <w:spacing w:after="0" w:line="240" w:lineRule="auto"/>
        <w:rPr>
          <w:b/>
          <w:bCs/>
        </w:rPr>
      </w:pPr>
    </w:p>
    <w:p w14:paraId="4F46261A" w14:textId="77777777" w:rsidR="00D97162" w:rsidRPr="003428BE" w:rsidRDefault="00D97162" w:rsidP="00D97162">
      <w:pPr>
        <w:spacing w:after="0" w:line="240" w:lineRule="auto"/>
        <w:rPr>
          <w:b/>
          <w:bCs/>
          <w:color w:val="000000" w:themeColor="text1"/>
          <w:sz w:val="24"/>
          <w:szCs w:val="24"/>
          <w:u w:val="single"/>
        </w:rPr>
      </w:pPr>
      <w:bookmarkStart w:id="1" w:name="_Hlk125010296"/>
      <w:r w:rsidRPr="003428BE">
        <w:rPr>
          <w:b/>
          <w:bCs/>
          <w:color w:val="000000" w:themeColor="text1"/>
          <w:sz w:val="24"/>
          <w:szCs w:val="24"/>
          <w:u w:val="single"/>
        </w:rPr>
        <w:t xml:space="preserve">Safe Shelter and Homelessness Grant (SSHG) </w:t>
      </w:r>
    </w:p>
    <w:p w14:paraId="51309081" w14:textId="77777777" w:rsidR="00D97162" w:rsidRPr="003428BE" w:rsidRDefault="00D97162" w:rsidP="00D97162">
      <w:pPr>
        <w:spacing w:after="0" w:line="240" w:lineRule="auto"/>
        <w:rPr>
          <w:sz w:val="24"/>
          <w:szCs w:val="24"/>
        </w:rPr>
      </w:pPr>
      <w:r w:rsidRPr="003428BE">
        <w:rPr>
          <w:sz w:val="24"/>
          <w:szCs w:val="24"/>
        </w:rPr>
        <w:t xml:space="preserve">On September 28, 2022, Governor Tony Evers announced $2.7 million in new, targeted grants to ensure support and services are available for families and individuals who need them.  These new grants were funded by the American Rescue Plan Act (ARPA) to </w:t>
      </w:r>
      <w:r w:rsidRPr="003428BE">
        <w:rPr>
          <w:rFonts w:cstheme="minorHAnsi"/>
          <w:sz w:val="24"/>
          <w:szCs w:val="24"/>
        </w:rPr>
        <w:t>provide critical resources to domestic violence programs and emergency and homeless shelter services throughout the state of Wisconsin.</w:t>
      </w:r>
    </w:p>
    <w:bookmarkEnd w:id="1"/>
    <w:p w14:paraId="4F2495A1" w14:textId="77777777" w:rsidR="00D97162" w:rsidRPr="003428BE" w:rsidRDefault="00D97162" w:rsidP="00D97162">
      <w:pPr>
        <w:spacing w:after="0" w:line="240" w:lineRule="auto"/>
        <w:rPr>
          <w:sz w:val="24"/>
          <w:szCs w:val="24"/>
        </w:rPr>
      </w:pPr>
    </w:p>
    <w:p w14:paraId="498D297D" w14:textId="77777777" w:rsidR="00D97162" w:rsidRPr="003428BE" w:rsidRDefault="00D97162" w:rsidP="00D97162">
      <w:pPr>
        <w:spacing w:after="0" w:line="240" w:lineRule="auto"/>
        <w:rPr>
          <w:rFonts w:cstheme="minorHAnsi"/>
          <w:sz w:val="24"/>
          <w:szCs w:val="24"/>
        </w:rPr>
      </w:pPr>
      <w:r w:rsidRPr="003428BE">
        <w:rPr>
          <w:sz w:val="24"/>
          <w:szCs w:val="24"/>
        </w:rPr>
        <w:t>Of the $2.7 million available, up to $1.2 million was allocated</w:t>
      </w:r>
      <w:r w:rsidRPr="003428BE">
        <w:rPr>
          <w:rFonts w:cstheme="minorHAnsi"/>
          <w:sz w:val="24"/>
          <w:szCs w:val="24"/>
        </w:rPr>
        <w:t xml:space="preserve"> to the Safe Shelter and Homelessness Grants (SSHG) program.  The Secretary’s Office has approved an increase in that allocation level from $1.2 million to $2 million.  In 2021, </w:t>
      </w:r>
      <w:r w:rsidRPr="003428BE">
        <w:rPr>
          <w:rFonts w:eastAsia="Times New Roman" w:cstheme="minorHAnsi"/>
          <w:sz w:val="24"/>
          <w:szCs w:val="24"/>
        </w:rPr>
        <w:t xml:space="preserve">SSSG grantees were surveyed to identify their funding needs for the 2021-2022 and 2022-2023 winter seasons as well as their needs for critical capital investments.  DEHCR utilized the existing 2022 SSSG funding formula and contracts to calculate the proportion of funding that each grantee would receive, creating the </w:t>
      </w:r>
      <w:r w:rsidRPr="003428BE">
        <w:rPr>
          <w:rFonts w:cstheme="minorHAnsi"/>
          <w:sz w:val="24"/>
          <w:szCs w:val="24"/>
        </w:rPr>
        <w:t xml:space="preserve">SSHG awards. </w:t>
      </w:r>
    </w:p>
    <w:p w14:paraId="477D7EBF" w14:textId="77777777" w:rsidR="00D97162" w:rsidRPr="003428BE" w:rsidRDefault="00D97162" w:rsidP="00D97162">
      <w:pPr>
        <w:spacing w:after="0" w:line="240" w:lineRule="auto"/>
        <w:rPr>
          <w:rFonts w:cstheme="minorHAnsi"/>
          <w:sz w:val="24"/>
          <w:szCs w:val="24"/>
        </w:rPr>
      </w:pPr>
    </w:p>
    <w:p w14:paraId="3474332A" w14:textId="77777777" w:rsidR="00D97162" w:rsidRPr="003428BE" w:rsidRDefault="00D97162" w:rsidP="00D97162">
      <w:pPr>
        <w:spacing w:after="0"/>
        <w:rPr>
          <w:rFonts w:eastAsia="Times New Roman" w:cstheme="minorHAnsi"/>
          <w:sz w:val="24"/>
          <w:szCs w:val="24"/>
        </w:rPr>
      </w:pPr>
      <w:r w:rsidRPr="003428BE">
        <w:rPr>
          <w:rFonts w:eastAsia="Times New Roman" w:cstheme="minorHAnsi"/>
          <w:sz w:val="24"/>
          <w:szCs w:val="24"/>
        </w:rPr>
        <w:t xml:space="preserve">Like the SSSG program, SSHG funding may be used to assist individuals and families who are homeless by providing grants to local agencies in Wisconsin that provide emergency shelter and supportive services.  Funding can be utilized for most shelter operation costs such as salaries and utilities.  </w:t>
      </w:r>
    </w:p>
    <w:p w14:paraId="68DB9A90" w14:textId="7A570190" w:rsidR="00D97162" w:rsidRPr="003428BE" w:rsidRDefault="00D97162" w:rsidP="00D97162">
      <w:pPr>
        <w:pStyle w:val="ListParagraph"/>
        <w:numPr>
          <w:ilvl w:val="0"/>
          <w:numId w:val="16"/>
        </w:numPr>
        <w:spacing w:after="0" w:line="240" w:lineRule="auto"/>
        <w:rPr>
          <w:rFonts w:eastAsia="Times New Roman" w:cstheme="minorHAnsi"/>
          <w:sz w:val="24"/>
        </w:rPr>
      </w:pPr>
      <w:r w:rsidRPr="003428BE">
        <w:rPr>
          <w:rFonts w:eastAsia="Times New Roman" w:cstheme="minorHAnsi"/>
          <w:sz w:val="24"/>
        </w:rPr>
        <w:t xml:space="preserve">For the 2022-2023 winter season, 45 agencies received SSHG awards totaling $2 </w:t>
      </w:r>
      <w:proofErr w:type="gramStart"/>
      <w:r w:rsidRPr="003428BE">
        <w:rPr>
          <w:rFonts w:eastAsia="Times New Roman" w:cstheme="minorHAnsi"/>
          <w:sz w:val="24"/>
        </w:rPr>
        <w:t>million</w:t>
      </w:r>
      <w:proofErr w:type="gramEnd"/>
      <w:r w:rsidRPr="003428BE">
        <w:rPr>
          <w:rFonts w:eastAsia="Times New Roman" w:cstheme="minorHAnsi"/>
          <w:sz w:val="24"/>
        </w:rPr>
        <w:t xml:space="preserve"> </w:t>
      </w:r>
    </w:p>
    <w:p w14:paraId="4BC56B04" w14:textId="77777777" w:rsidR="00D97162" w:rsidRPr="003428BE" w:rsidRDefault="00D97162" w:rsidP="00D97162">
      <w:pPr>
        <w:spacing w:after="0" w:line="240" w:lineRule="auto"/>
        <w:rPr>
          <w:rFonts w:eastAsia="Times New Roman" w:cstheme="minorHAnsi"/>
          <w:sz w:val="24"/>
        </w:rPr>
      </w:pPr>
    </w:p>
    <w:p w14:paraId="6FA75716" w14:textId="77777777" w:rsidR="00D97162" w:rsidRPr="003428BE" w:rsidRDefault="00D97162" w:rsidP="00D97162">
      <w:pPr>
        <w:spacing w:after="0" w:line="240" w:lineRule="auto"/>
        <w:rPr>
          <w:b/>
          <w:bCs/>
          <w:color w:val="000000" w:themeColor="text1"/>
          <w:sz w:val="24"/>
          <w:szCs w:val="24"/>
          <w:u w:val="single"/>
        </w:rPr>
      </w:pPr>
      <w:r w:rsidRPr="003428BE">
        <w:rPr>
          <w:b/>
          <w:bCs/>
          <w:color w:val="000000" w:themeColor="text1"/>
          <w:sz w:val="24"/>
          <w:szCs w:val="24"/>
          <w:u w:val="single"/>
        </w:rPr>
        <w:t xml:space="preserve">State Shelter Subsidy Grant – Homeless Case Management Services (SSSG HCMS) </w:t>
      </w:r>
    </w:p>
    <w:p w14:paraId="01C4D0A5" w14:textId="77777777" w:rsidR="00D97162" w:rsidRPr="003428BE" w:rsidRDefault="00D97162" w:rsidP="00D97162">
      <w:pPr>
        <w:spacing w:after="0" w:line="240" w:lineRule="auto"/>
        <w:rPr>
          <w:rFonts w:cstheme="minorHAnsi"/>
          <w:sz w:val="24"/>
          <w:szCs w:val="24"/>
        </w:rPr>
      </w:pPr>
      <w:r w:rsidRPr="003428BE">
        <w:rPr>
          <w:sz w:val="24"/>
          <w:szCs w:val="24"/>
        </w:rPr>
        <w:t xml:space="preserve">On September 28, 2022, Governor Tony Evers announced $2.7 million in new, targeted grants to ensure support and services are available for families and individuals who need them.  These new grants were funded by the American Rescue Plan Act (ARPA) to </w:t>
      </w:r>
      <w:r w:rsidRPr="003428BE">
        <w:rPr>
          <w:rFonts w:cstheme="minorHAnsi"/>
          <w:sz w:val="24"/>
          <w:szCs w:val="24"/>
        </w:rPr>
        <w:t>provide critical resources to domestic violence programs and emergency and homeless shelter services throughout the state of Wisconsin.</w:t>
      </w:r>
    </w:p>
    <w:p w14:paraId="768501E9" w14:textId="77777777" w:rsidR="00D97162" w:rsidRPr="003428BE" w:rsidRDefault="00D97162" w:rsidP="00D97162">
      <w:pPr>
        <w:spacing w:after="0" w:line="240" w:lineRule="auto"/>
        <w:rPr>
          <w:rFonts w:cstheme="minorHAnsi"/>
          <w:sz w:val="24"/>
          <w:szCs w:val="24"/>
        </w:rPr>
      </w:pPr>
    </w:p>
    <w:p w14:paraId="67A73BC9" w14:textId="77777777" w:rsidR="00D97162" w:rsidRPr="003428BE" w:rsidRDefault="00D97162" w:rsidP="00D97162">
      <w:pPr>
        <w:spacing w:after="0" w:line="240" w:lineRule="auto"/>
        <w:rPr>
          <w:rFonts w:cstheme="minorHAnsi"/>
          <w:sz w:val="24"/>
          <w:szCs w:val="24"/>
        </w:rPr>
      </w:pPr>
      <w:r w:rsidRPr="003428BE">
        <w:rPr>
          <w:sz w:val="24"/>
          <w:szCs w:val="24"/>
        </w:rPr>
        <w:t>Of the $2.7 million available, $500,000 was allocated</w:t>
      </w:r>
      <w:r w:rsidRPr="003428BE">
        <w:rPr>
          <w:rFonts w:cstheme="minorHAnsi"/>
          <w:sz w:val="24"/>
          <w:szCs w:val="24"/>
        </w:rPr>
        <w:t xml:space="preserve"> to the State Shelter Subsidy Grant (SSSG) program.  These funds will be used to provide homeless case management services (HCMS) to families and individuals who currently reside in emergency shelter facilities or motel voucher programs.  </w:t>
      </w:r>
    </w:p>
    <w:p w14:paraId="15AD6D68" w14:textId="76E3F93B" w:rsidR="00D97162" w:rsidRPr="003428BE" w:rsidRDefault="00D97162" w:rsidP="00D97162">
      <w:pPr>
        <w:pStyle w:val="ListParagraph"/>
        <w:numPr>
          <w:ilvl w:val="0"/>
          <w:numId w:val="4"/>
        </w:numPr>
        <w:spacing w:after="200" w:line="276" w:lineRule="auto"/>
        <w:rPr>
          <w:rFonts w:cstheme="minorHAnsi"/>
          <w:sz w:val="24"/>
          <w:szCs w:val="24"/>
        </w:rPr>
      </w:pPr>
      <w:r w:rsidRPr="003428BE">
        <w:rPr>
          <w:rFonts w:cstheme="minorHAnsi"/>
          <w:sz w:val="24"/>
          <w:szCs w:val="24"/>
        </w:rPr>
        <w:t xml:space="preserve">For 2023, 10 agencies received SSSG HCMS awards totaling </w:t>
      </w:r>
      <w:proofErr w:type="gramStart"/>
      <w:r w:rsidRPr="003428BE">
        <w:rPr>
          <w:rFonts w:cstheme="minorHAnsi"/>
          <w:sz w:val="24"/>
          <w:szCs w:val="24"/>
        </w:rPr>
        <w:t>$500,000</w:t>
      </w:r>
      <w:proofErr w:type="gramEnd"/>
      <w:r w:rsidRPr="003428BE">
        <w:rPr>
          <w:rFonts w:cstheme="minorHAnsi"/>
          <w:sz w:val="24"/>
          <w:szCs w:val="24"/>
        </w:rPr>
        <w:t xml:space="preserve"> </w:t>
      </w:r>
    </w:p>
    <w:p w14:paraId="196BA493" w14:textId="77777777" w:rsidR="00E9720F" w:rsidRDefault="00E9720F" w:rsidP="00B37EFB">
      <w:pPr>
        <w:spacing w:after="0" w:line="240" w:lineRule="auto"/>
        <w:rPr>
          <w:b/>
          <w:sz w:val="36"/>
          <w:szCs w:val="36"/>
          <w:u w:val="single"/>
        </w:rPr>
      </w:pPr>
    </w:p>
    <w:p w14:paraId="4BE5F024" w14:textId="75525AEC" w:rsidR="00F60C74" w:rsidRPr="00135DD4" w:rsidRDefault="00135DD4" w:rsidP="00B37EFB">
      <w:pPr>
        <w:spacing w:after="0" w:line="240" w:lineRule="auto"/>
        <w:rPr>
          <w:b/>
          <w:sz w:val="36"/>
          <w:szCs w:val="36"/>
          <w:u w:val="single"/>
        </w:rPr>
      </w:pPr>
      <w:r w:rsidRPr="00135DD4">
        <w:rPr>
          <w:b/>
          <w:sz w:val="36"/>
          <w:szCs w:val="36"/>
          <w:u w:val="single"/>
        </w:rPr>
        <w:t>BUREAU OF HOUSING UPDATES</w:t>
      </w:r>
    </w:p>
    <w:p w14:paraId="39E77215" w14:textId="77777777" w:rsidR="00135DD4" w:rsidRDefault="00135DD4" w:rsidP="00B37EFB">
      <w:pPr>
        <w:spacing w:after="0" w:line="240" w:lineRule="auto"/>
        <w:rPr>
          <w:b/>
          <w:sz w:val="24"/>
          <w:szCs w:val="24"/>
          <w:u w:val="single"/>
        </w:rPr>
      </w:pPr>
    </w:p>
    <w:p w14:paraId="395B1CCF" w14:textId="77777777" w:rsidR="00F878C4" w:rsidRPr="0092212D" w:rsidRDefault="00F878C4" w:rsidP="00F878C4">
      <w:pPr>
        <w:spacing w:after="0" w:line="240" w:lineRule="auto"/>
        <w:rPr>
          <w:b/>
          <w:sz w:val="24"/>
          <w:szCs w:val="24"/>
          <w:u w:val="single"/>
        </w:rPr>
      </w:pPr>
      <w:r w:rsidRPr="0092212D">
        <w:rPr>
          <w:b/>
          <w:sz w:val="24"/>
          <w:szCs w:val="24"/>
          <w:u w:val="single"/>
        </w:rPr>
        <w:t>HOME Homebuyer and Rehabilitation (HHR)</w:t>
      </w:r>
    </w:p>
    <w:p w14:paraId="776CFF32" w14:textId="77777777" w:rsidR="00F878C4" w:rsidRPr="0092212D" w:rsidRDefault="00F878C4" w:rsidP="00F878C4">
      <w:pPr>
        <w:spacing w:after="0" w:line="240" w:lineRule="auto"/>
        <w:rPr>
          <w:sz w:val="24"/>
          <w:szCs w:val="24"/>
        </w:rPr>
      </w:pPr>
      <w:r w:rsidRPr="0092212D">
        <w:rPr>
          <w:sz w:val="24"/>
          <w:szCs w:val="24"/>
        </w:rPr>
        <w:t xml:space="preserve">Provides direct assistance for acquisition, </w:t>
      </w:r>
      <w:proofErr w:type="gramStart"/>
      <w:r w:rsidRPr="0092212D">
        <w:rPr>
          <w:sz w:val="24"/>
          <w:szCs w:val="24"/>
        </w:rPr>
        <w:t>rehabilitation</w:t>
      </w:r>
      <w:proofErr w:type="gramEnd"/>
      <w:r w:rsidRPr="0092212D">
        <w:rPr>
          <w:sz w:val="24"/>
          <w:szCs w:val="24"/>
        </w:rPr>
        <w:t xml:space="preserve"> or new construction.  Funds are awarded through a biennial funding cycle.</w:t>
      </w:r>
    </w:p>
    <w:p w14:paraId="2B8724BD" w14:textId="77777777" w:rsidR="00F878C4" w:rsidRPr="0092212D" w:rsidRDefault="00F878C4" w:rsidP="00F878C4">
      <w:pPr>
        <w:pStyle w:val="ListParagraph"/>
        <w:numPr>
          <w:ilvl w:val="0"/>
          <w:numId w:val="1"/>
        </w:numPr>
        <w:spacing w:after="0" w:line="240" w:lineRule="auto"/>
        <w:rPr>
          <w:sz w:val="24"/>
          <w:szCs w:val="24"/>
        </w:rPr>
      </w:pPr>
      <w:r w:rsidRPr="0092212D">
        <w:rPr>
          <w:sz w:val="24"/>
          <w:szCs w:val="24"/>
        </w:rPr>
        <w:t xml:space="preserve">Current 2021 HHR contracts go through December 2023. </w:t>
      </w:r>
    </w:p>
    <w:p w14:paraId="7A993EFF" w14:textId="77777777" w:rsidR="00F878C4" w:rsidRPr="00F878C4" w:rsidRDefault="00F878C4" w:rsidP="00F878C4">
      <w:pPr>
        <w:pStyle w:val="ListParagraph"/>
        <w:numPr>
          <w:ilvl w:val="0"/>
          <w:numId w:val="1"/>
        </w:numPr>
        <w:spacing w:after="0" w:line="240" w:lineRule="auto"/>
        <w:rPr>
          <w:sz w:val="24"/>
          <w:szCs w:val="24"/>
        </w:rPr>
      </w:pPr>
      <w:r w:rsidRPr="00F878C4">
        <w:rPr>
          <w:sz w:val="24"/>
          <w:szCs w:val="24"/>
        </w:rPr>
        <w:lastRenderedPageBreak/>
        <w:t xml:space="preserve">Applications will be out mid-February and due March 15, </w:t>
      </w:r>
      <w:proofErr w:type="gramStart"/>
      <w:r w:rsidRPr="00F878C4">
        <w:rPr>
          <w:sz w:val="24"/>
          <w:szCs w:val="24"/>
        </w:rPr>
        <w:t>2023</w:t>
      </w:r>
      <w:proofErr w:type="gramEnd"/>
      <w:r w:rsidRPr="00F878C4">
        <w:rPr>
          <w:sz w:val="24"/>
          <w:szCs w:val="24"/>
        </w:rPr>
        <w:t xml:space="preserve"> for next HHR 2022 contracts starting 7/1/23. </w:t>
      </w:r>
    </w:p>
    <w:p w14:paraId="6412C2C2" w14:textId="77777777" w:rsidR="00F878C4" w:rsidRPr="0092212D" w:rsidRDefault="00F878C4" w:rsidP="00F878C4">
      <w:pPr>
        <w:pStyle w:val="ListParagraph"/>
        <w:spacing w:after="0" w:line="240" w:lineRule="auto"/>
      </w:pPr>
    </w:p>
    <w:p w14:paraId="3EC66BB6" w14:textId="77777777" w:rsidR="00F878C4" w:rsidRPr="0092212D" w:rsidRDefault="00F878C4" w:rsidP="00F878C4">
      <w:pPr>
        <w:spacing w:after="0" w:line="240" w:lineRule="auto"/>
        <w:rPr>
          <w:b/>
          <w:sz w:val="24"/>
          <w:szCs w:val="24"/>
          <w:u w:val="single"/>
        </w:rPr>
      </w:pPr>
      <w:r w:rsidRPr="0092212D">
        <w:rPr>
          <w:b/>
          <w:sz w:val="24"/>
          <w:szCs w:val="24"/>
          <w:u w:val="single"/>
        </w:rPr>
        <w:t>Housing Cost Reduction Initiative (HCRI)</w:t>
      </w:r>
    </w:p>
    <w:p w14:paraId="5D1EF9C9" w14:textId="77777777" w:rsidR="00F878C4" w:rsidRPr="0092212D" w:rsidRDefault="00F878C4" w:rsidP="00F878C4">
      <w:pPr>
        <w:spacing w:after="0" w:line="240" w:lineRule="auto"/>
        <w:rPr>
          <w:sz w:val="24"/>
          <w:szCs w:val="24"/>
        </w:rPr>
      </w:pPr>
      <w:r w:rsidRPr="0092212D">
        <w:rPr>
          <w:sz w:val="24"/>
          <w:szCs w:val="24"/>
        </w:rPr>
        <w:t>State funds set aside to assist with acquisition and foreclosure prevention.  These funds are awarded on a biennial competition basis.</w:t>
      </w:r>
    </w:p>
    <w:p w14:paraId="0861779A" w14:textId="77777777" w:rsidR="00F878C4" w:rsidRPr="0092212D" w:rsidRDefault="00F878C4" w:rsidP="00F878C4">
      <w:pPr>
        <w:pStyle w:val="ListParagraph"/>
        <w:numPr>
          <w:ilvl w:val="0"/>
          <w:numId w:val="1"/>
        </w:numPr>
        <w:rPr>
          <w:color w:val="000000" w:themeColor="text1"/>
          <w:sz w:val="24"/>
          <w:szCs w:val="24"/>
        </w:rPr>
      </w:pPr>
      <w:r w:rsidRPr="0092212D">
        <w:rPr>
          <w:color w:val="000000" w:themeColor="text1"/>
          <w:sz w:val="24"/>
          <w:szCs w:val="24"/>
        </w:rPr>
        <w:t xml:space="preserve">DEHCR awarded $2.6 million in HCRI funds for the 2021-2023 biennium with contracts in July 2021.  Performance period for HCRI contracts run from July 1, 2021-September 30, 2023. </w:t>
      </w:r>
    </w:p>
    <w:p w14:paraId="1E3611C9" w14:textId="77777777" w:rsidR="00F878C4" w:rsidRPr="00F878C4" w:rsidRDefault="00F878C4" w:rsidP="00F878C4">
      <w:pPr>
        <w:pStyle w:val="ListParagraph"/>
        <w:numPr>
          <w:ilvl w:val="0"/>
          <w:numId w:val="1"/>
        </w:numPr>
        <w:spacing w:after="0" w:line="240" w:lineRule="auto"/>
        <w:rPr>
          <w:sz w:val="24"/>
          <w:szCs w:val="24"/>
        </w:rPr>
      </w:pPr>
      <w:r w:rsidRPr="00F878C4">
        <w:rPr>
          <w:sz w:val="24"/>
          <w:szCs w:val="24"/>
        </w:rPr>
        <w:t xml:space="preserve">Applications will be out mid-February and due March 15, </w:t>
      </w:r>
      <w:proofErr w:type="gramStart"/>
      <w:r w:rsidRPr="00F878C4">
        <w:rPr>
          <w:sz w:val="24"/>
          <w:szCs w:val="24"/>
        </w:rPr>
        <w:t>2023</w:t>
      </w:r>
      <w:proofErr w:type="gramEnd"/>
      <w:r w:rsidRPr="00F878C4">
        <w:rPr>
          <w:sz w:val="24"/>
          <w:szCs w:val="24"/>
        </w:rPr>
        <w:t xml:space="preserve"> for 2023-2025 contracts starting 7/1/23.</w:t>
      </w:r>
    </w:p>
    <w:p w14:paraId="25CC73A5" w14:textId="77777777" w:rsidR="00BC30B6" w:rsidRPr="00BC30B6" w:rsidRDefault="00BC30B6" w:rsidP="00E74D62">
      <w:pPr>
        <w:pStyle w:val="ListParagraph"/>
        <w:spacing w:after="0" w:line="240" w:lineRule="auto"/>
      </w:pPr>
    </w:p>
    <w:p w14:paraId="5912B1F9" w14:textId="6A39BC6B" w:rsidR="00B37EFB" w:rsidRPr="00BE2C6F" w:rsidRDefault="00B37EFB" w:rsidP="00B37EFB">
      <w:pPr>
        <w:spacing w:after="0" w:line="240" w:lineRule="auto"/>
        <w:rPr>
          <w:b/>
          <w:sz w:val="24"/>
          <w:szCs w:val="24"/>
          <w:u w:val="single"/>
        </w:rPr>
      </w:pPr>
      <w:r w:rsidRPr="00BE2C6F">
        <w:rPr>
          <w:b/>
          <w:sz w:val="24"/>
          <w:szCs w:val="24"/>
          <w:u w:val="single"/>
        </w:rPr>
        <w:t>HOME Rental Housing Development</w:t>
      </w:r>
      <w:r w:rsidR="00CC0533" w:rsidRPr="00BE2C6F">
        <w:rPr>
          <w:b/>
          <w:sz w:val="24"/>
          <w:szCs w:val="24"/>
          <w:u w:val="single"/>
        </w:rPr>
        <w:t xml:space="preserve"> (RHD)</w:t>
      </w:r>
    </w:p>
    <w:p w14:paraId="7AF3B82E" w14:textId="5C46D02F" w:rsidR="009565AC" w:rsidRPr="00E9720F" w:rsidRDefault="00184654" w:rsidP="00FC4602">
      <w:pPr>
        <w:spacing w:after="0" w:line="240" w:lineRule="auto"/>
        <w:rPr>
          <w:sz w:val="24"/>
          <w:szCs w:val="24"/>
        </w:rPr>
      </w:pPr>
      <w:r w:rsidRPr="00E9720F">
        <w:rPr>
          <w:sz w:val="24"/>
          <w:szCs w:val="24"/>
        </w:rPr>
        <w:t xml:space="preserve">Rental Housing Development (RHD) Program is designed to assist affordable housing development opportunities for persons at or below 60% County Median Income (CMI).  </w:t>
      </w:r>
    </w:p>
    <w:p w14:paraId="189573B8" w14:textId="77777777" w:rsidR="00BB5807" w:rsidRDefault="00BB5807" w:rsidP="00BB5807">
      <w:pPr>
        <w:pStyle w:val="ListParagraph"/>
        <w:numPr>
          <w:ilvl w:val="0"/>
          <w:numId w:val="17"/>
        </w:numPr>
        <w:rPr>
          <w:rFonts w:eastAsia="Times New Roman"/>
          <w:sz w:val="24"/>
          <w:szCs w:val="24"/>
        </w:rPr>
      </w:pPr>
      <w:r>
        <w:rPr>
          <w:rFonts w:eastAsia="Times New Roman"/>
          <w:sz w:val="24"/>
          <w:szCs w:val="24"/>
        </w:rPr>
        <w:t>Applications now have a maximum of $1,000,000 per award, increased from $500,000.  General application round is June 2023.</w:t>
      </w:r>
    </w:p>
    <w:p w14:paraId="38850B13" w14:textId="77777777" w:rsidR="00BB5807" w:rsidRDefault="00BB5807" w:rsidP="00BB5807">
      <w:pPr>
        <w:pStyle w:val="ListParagraph"/>
        <w:numPr>
          <w:ilvl w:val="0"/>
          <w:numId w:val="17"/>
        </w:numPr>
        <w:rPr>
          <w:rFonts w:eastAsia="Times New Roman"/>
          <w:sz w:val="24"/>
          <w:szCs w:val="24"/>
        </w:rPr>
      </w:pPr>
      <w:r>
        <w:rPr>
          <w:rFonts w:eastAsia="Times New Roman"/>
          <w:sz w:val="24"/>
          <w:szCs w:val="24"/>
        </w:rPr>
        <w:t>Rental activities all require targeting Section 3 workers in projects awarded HOME funds over $200,000.</w:t>
      </w:r>
    </w:p>
    <w:p w14:paraId="23AD8FAA" w14:textId="77777777" w:rsidR="003B2175" w:rsidRPr="00E9720F" w:rsidRDefault="003B2175" w:rsidP="00FC4602">
      <w:pPr>
        <w:spacing w:after="0" w:line="240" w:lineRule="auto"/>
        <w:rPr>
          <w:rFonts w:cstheme="minorHAnsi"/>
          <w:i/>
          <w:sz w:val="24"/>
          <w:szCs w:val="24"/>
        </w:rPr>
      </w:pPr>
    </w:p>
    <w:p w14:paraId="17D2F26E" w14:textId="77777777" w:rsidR="00566666" w:rsidRPr="00BE2C6F" w:rsidRDefault="00566666" w:rsidP="00566666">
      <w:pPr>
        <w:spacing w:after="0" w:line="240" w:lineRule="auto"/>
        <w:rPr>
          <w:rFonts w:cstheme="minorHAnsi"/>
          <w:b/>
          <w:sz w:val="24"/>
          <w:szCs w:val="24"/>
          <w:u w:val="single"/>
        </w:rPr>
      </w:pPr>
      <w:r w:rsidRPr="00DC2D9C">
        <w:rPr>
          <w:rFonts w:cstheme="minorHAnsi"/>
          <w:b/>
          <w:sz w:val="24"/>
          <w:szCs w:val="24"/>
          <w:u w:val="single"/>
        </w:rPr>
        <w:t>Tenant Based Rental Assistance (TBRA)</w:t>
      </w:r>
    </w:p>
    <w:p w14:paraId="12AB26C7" w14:textId="77777777" w:rsidR="00566666" w:rsidRPr="00E9720F" w:rsidRDefault="00566666" w:rsidP="00566666">
      <w:pPr>
        <w:spacing w:after="0" w:line="240" w:lineRule="auto"/>
        <w:rPr>
          <w:rFonts w:cstheme="minorHAnsi"/>
          <w:sz w:val="24"/>
          <w:szCs w:val="24"/>
        </w:rPr>
      </w:pPr>
      <w:r w:rsidRPr="00E9720F">
        <w:rPr>
          <w:rFonts w:cstheme="minorHAnsi"/>
          <w:sz w:val="24"/>
          <w:szCs w:val="24"/>
        </w:rPr>
        <w:t>The TBRA program provides security deposits and rental assistance, up to 24 months, to individuals and families at or below 60% County Median Income (CMI)</w:t>
      </w:r>
      <w:r>
        <w:rPr>
          <w:rFonts w:cstheme="minorHAnsi"/>
          <w:sz w:val="24"/>
          <w:szCs w:val="24"/>
        </w:rPr>
        <w:t xml:space="preserve"> who are homeless or at risk of homelessness</w:t>
      </w:r>
      <w:r w:rsidRPr="00E9720F">
        <w:rPr>
          <w:rFonts w:cstheme="minorHAnsi"/>
          <w:sz w:val="24"/>
          <w:szCs w:val="24"/>
        </w:rPr>
        <w:t xml:space="preserve">. </w:t>
      </w:r>
    </w:p>
    <w:p w14:paraId="3715E2D1" w14:textId="77777777" w:rsidR="00566666" w:rsidRPr="00E9720F" w:rsidRDefault="00566666" w:rsidP="00566666">
      <w:pPr>
        <w:pStyle w:val="ListParagraph"/>
        <w:numPr>
          <w:ilvl w:val="0"/>
          <w:numId w:val="22"/>
        </w:numPr>
        <w:spacing w:after="0" w:line="240" w:lineRule="auto"/>
        <w:ind w:left="720"/>
        <w:rPr>
          <w:rFonts w:eastAsia="Times New Roman"/>
          <w:sz w:val="24"/>
          <w:szCs w:val="24"/>
        </w:rPr>
      </w:pPr>
      <w:r w:rsidRPr="00E9720F">
        <w:rPr>
          <w:rFonts w:eastAsia="Times New Roman"/>
          <w:sz w:val="24"/>
          <w:szCs w:val="24"/>
        </w:rPr>
        <w:t>DEHCR approved 15 TBRA grantee awards for the 2021-2023 application, totaling $6.6 million.</w:t>
      </w:r>
    </w:p>
    <w:p w14:paraId="5DAB4709" w14:textId="77777777" w:rsidR="00566666" w:rsidRPr="00E9720F" w:rsidRDefault="00566666" w:rsidP="00566666">
      <w:pPr>
        <w:pStyle w:val="ListParagraph"/>
        <w:numPr>
          <w:ilvl w:val="0"/>
          <w:numId w:val="22"/>
        </w:numPr>
        <w:spacing w:after="0" w:line="240" w:lineRule="auto"/>
        <w:ind w:left="720"/>
        <w:rPr>
          <w:rFonts w:eastAsia="Times New Roman"/>
          <w:sz w:val="24"/>
          <w:szCs w:val="24"/>
        </w:rPr>
      </w:pPr>
      <w:r w:rsidRPr="00E9720F">
        <w:rPr>
          <w:rFonts w:eastAsia="Times New Roman"/>
          <w:sz w:val="24"/>
          <w:szCs w:val="24"/>
        </w:rPr>
        <w:t>DEHCR approved 1</w:t>
      </w:r>
      <w:r>
        <w:rPr>
          <w:rFonts w:eastAsia="Times New Roman"/>
          <w:sz w:val="24"/>
          <w:szCs w:val="24"/>
        </w:rPr>
        <w:t>3</w:t>
      </w:r>
      <w:r w:rsidRPr="00E9720F">
        <w:rPr>
          <w:rFonts w:eastAsia="Times New Roman"/>
          <w:sz w:val="24"/>
          <w:szCs w:val="24"/>
        </w:rPr>
        <w:t xml:space="preserve"> TBRA grantee awards for the 202</w:t>
      </w:r>
      <w:r>
        <w:rPr>
          <w:rFonts w:eastAsia="Times New Roman"/>
          <w:sz w:val="24"/>
          <w:szCs w:val="24"/>
        </w:rPr>
        <w:t>2</w:t>
      </w:r>
      <w:r w:rsidRPr="00E9720F">
        <w:rPr>
          <w:rFonts w:eastAsia="Times New Roman"/>
          <w:sz w:val="24"/>
          <w:szCs w:val="24"/>
        </w:rPr>
        <w:t>-202</w:t>
      </w:r>
      <w:r>
        <w:rPr>
          <w:rFonts w:eastAsia="Times New Roman"/>
          <w:sz w:val="24"/>
          <w:szCs w:val="24"/>
        </w:rPr>
        <w:t>4</w:t>
      </w:r>
      <w:r w:rsidRPr="00E9720F">
        <w:rPr>
          <w:rFonts w:eastAsia="Times New Roman"/>
          <w:sz w:val="24"/>
          <w:szCs w:val="24"/>
        </w:rPr>
        <w:t xml:space="preserve"> application, totaling $</w:t>
      </w:r>
      <w:r>
        <w:rPr>
          <w:rFonts w:eastAsia="Times New Roman"/>
          <w:sz w:val="24"/>
          <w:szCs w:val="24"/>
        </w:rPr>
        <w:t>4</w:t>
      </w:r>
      <w:r w:rsidRPr="00E9720F">
        <w:rPr>
          <w:rFonts w:eastAsia="Times New Roman"/>
          <w:sz w:val="24"/>
          <w:szCs w:val="24"/>
        </w:rPr>
        <w:t>.</w:t>
      </w:r>
      <w:r>
        <w:rPr>
          <w:rFonts w:eastAsia="Times New Roman"/>
          <w:sz w:val="24"/>
          <w:szCs w:val="24"/>
        </w:rPr>
        <w:t>7</w:t>
      </w:r>
      <w:r w:rsidRPr="00E9720F">
        <w:rPr>
          <w:rFonts w:eastAsia="Times New Roman"/>
          <w:sz w:val="24"/>
          <w:szCs w:val="24"/>
        </w:rPr>
        <w:t xml:space="preserve"> million.</w:t>
      </w:r>
    </w:p>
    <w:p w14:paraId="60F5F309" w14:textId="77777777" w:rsidR="00E74D62" w:rsidRDefault="00E74D62" w:rsidP="00E74D62">
      <w:pPr>
        <w:spacing w:after="0" w:line="240" w:lineRule="auto"/>
        <w:rPr>
          <w:b/>
          <w:bCs/>
          <w:i/>
          <w:iCs/>
          <w:sz w:val="24"/>
          <w:szCs w:val="24"/>
        </w:rPr>
      </w:pPr>
    </w:p>
    <w:p w14:paraId="5B96AA60" w14:textId="423406CE" w:rsidR="00E74D62" w:rsidRPr="00E74D62" w:rsidRDefault="00E74D62" w:rsidP="00E74D62">
      <w:pPr>
        <w:spacing w:after="0" w:line="240" w:lineRule="auto"/>
        <w:rPr>
          <w:b/>
          <w:bCs/>
          <w:i/>
          <w:iCs/>
          <w:sz w:val="24"/>
          <w:szCs w:val="24"/>
        </w:rPr>
      </w:pPr>
      <w:r w:rsidRPr="00E74D62">
        <w:rPr>
          <w:b/>
          <w:bCs/>
          <w:i/>
          <w:iCs/>
          <w:sz w:val="24"/>
          <w:szCs w:val="24"/>
        </w:rPr>
        <w:t xml:space="preserve">Public Housing Authorities are encouraged to partner with their local TBRA grant recipient to assist with gap payments while clients are waiting to receive housing choice vouchers. </w:t>
      </w:r>
    </w:p>
    <w:p w14:paraId="37FBE65C" w14:textId="77777777" w:rsidR="00955F99" w:rsidRPr="00BE2C6F" w:rsidRDefault="00955F99" w:rsidP="00F968FE">
      <w:pPr>
        <w:spacing w:after="0" w:line="240" w:lineRule="auto"/>
        <w:rPr>
          <w:rFonts w:cstheme="minorHAnsi"/>
          <w:b/>
          <w:sz w:val="24"/>
          <w:szCs w:val="24"/>
          <w:u w:val="single"/>
        </w:rPr>
      </w:pPr>
    </w:p>
    <w:p w14:paraId="1F225ED9" w14:textId="4356A024" w:rsidR="001B6BBB" w:rsidRPr="00BE2C6F" w:rsidRDefault="006F4DA0" w:rsidP="00F968FE">
      <w:pPr>
        <w:spacing w:after="0" w:line="240" w:lineRule="auto"/>
        <w:rPr>
          <w:rFonts w:cstheme="minorHAnsi"/>
          <w:b/>
          <w:sz w:val="24"/>
          <w:szCs w:val="24"/>
          <w:u w:val="single"/>
        </w:rPr>
      </w:pPr>
      <w:r w:rsidRPr="00BE2C6F">
        <w:rPr>
          <w:rFonts w:cstheme="minorHAnsi"/>
          <w:b/>
          <w:sz w:val="24"/>
          <w:szCs w:val="24"/>
          <w:u w:val="single"/>
        </w:rPr>
        <w:t>E</w:t>
      </w:r>
      <w:r w:rsidR="00305A12" w:rsidRPr="00BE2C6F">
        <w:rPr>
          <w:rFonts w:cstheme="minorHAnsi"/>
          <w:b/>
          <w:sz w:val="24"/>
          <w:szCs w:val="24"/>
          <w:u w:val="single"/>
        </w:rPr>
        <w:t>mergency Solutions</w:t>
      </w:r>
      <w:r w:rsidR="00E14D85" w:rsidRPr="00BE2C6F">
        <w:rPr>
          <w:rFonts w:cstheme="minorHAnsi"/>
          <w:b/>
          <w:sz w:val="24"/>
          <w:szCs w:val="24"/>
          <w:u w:val="single"/>
        </w:rPr>
        <w:t xml:space="preserve"> Grant</w:t>
      </w:r>
      <w:r w:rsidR="001B6BBB" w:rsidRPr="00BE2C6F">
        <w:rPr>
          <w:rFonts w:cstheme="minorHAnsi"/>
          <w:b/>
          <w:sz w:val="24"/>
          <w:szCs w:val="24"/>
          <w:u w:val="single"/>
        </w:rPr>
        <w:t xml:space="preserve"> (ESG)</w:t>
      </w:r>
      <w:r w:rsidR="00305A12" w:rsidRPr="00BE2C6F">
        <w:rPr>
          <w:rFonts w:cstheme="minorHAnsi"/>
          <w:b/>
          <w:sz w:val="24"/>
          <w:szCs w:val="24"/>
          <w:u w:val="single"/>
        </w:rPr>
        <w:t>/Housing</w:t>
      </w:r>
      <w:r w:rsidR="00E14D85" w:rsidRPr="00BE2C6F">
        <w:rPr>
          <w:rFonts w:cstheme="minorHAnsi"/>
          <w:b/>
          <w:sz w:val="24"/>
          <w:szCs w:val="24"/>
          <w:u w:val="single"/>
        </w:rPr>
        <w:t xml:space="preserve"> Assistance</w:t>
      </w:r>
      <w:r w:rsidR="00305A12" w:rsidRPr="00BE2C6F">
        <w:rPr>
          <w:rFonts w:cstheme="minorHAnsi"/>
          <w:b/>
          <w:sz w:val="24"/>
          <w:szCs w:val="24"/>
          <w:u w:val="single"/>
        </w:rPr>
        <w:t xml:space="preserve"> Program</w:t>
      </w:r>
      <w:r w:rsidR="00F968FE" w:rsidRPr="00BE2C6F">
        <w:rPr>
          <w:rFonts w:cstheme="minorHAnsi"/>
          <w:b/>
          <w:sz w:val="24"/>
          <w:szCs w:val="24"/>
          <w:u w:val="single"/>
        </w:rPr>
        <w:t xml:space="preserve"> (HAP)</w:t>
      </w:r>
      <w:r w:rsidR="00305A12" w:rsidRPr="00BE2C6F">
        <w:rPr>
          <w:rFonts w:cstheme="minorHAnsi"/>
          <w:b/>
          <w:sz w:val="24"/>
          <w:szCs w:val="24"/>
          <w:u w:val="single"/>
        </w:rPr>
        <w:t xml:space="preserve">/Homelessness Prevention </w:t>
      </w:r>
      <w:r w:rsidR="00E14D85" w:rsidRPr="00BE2C6F">
        <w:rPr>
          <w:rFonts w:cstheme="minorHAnsi"/>
          <w:b/>
          <w:sz w:val="24"/>
          <w:szCs w:val="24"/>
          <w:u w:val="single"/>
        </w:rPr>
        <w:t xml:space="preserve">Program </w:t>
      </w:r>
      <w:r w:rsidR="00F968FE" w:rsidRPr="00BE2C6F">
        <w:rPr>
          <w:rFonts w:cstheme="minorHAnsi"/>
          <w:b/>
          <w:sz w:val="24"/>
          <w:szCs w:val="24"/>
          <w:u w:val="single"/>
        </w:rPr>
        <w:t xml:space="preserve">(HPP) </w:t>
      </w:r>
      <w:r w:rsidR="00E14D85" w:rsidRPr="00BE2C6F">
        <w:rPr>
          <w:rFonts w:cstheme="minorHAnsi"/>
          <w:b/>
          <w:sz w:val="24"/>
          <w:szCs w:val="24"/>
          <w:u w:val="single"/>
        </w:rPr>
        <w:t>(EHH)</w:t>
      </w:r>
    </w:p>
    <w:p w14:paraId="0541370C" w14:textId="77777777" w:rsidR="0043508B" w:rsidRPr="00BE2C6F" w:rsidRDefault="0043508B" w:rsidP="0043508B">
      <w:pPr>
        <w:spacing w:after="0" w:line="240" w:lineRule="auto"/>
        <w:rPr>
          <w:rFonts w:cstheme="minorHAnsi"/>
          <w:sz w:val="24"/>
          <w:szCs w:val="24"/>
        </w:rPr>
      </w:pPr>
      <w:r w:rsidRPr="00BE2C6F">
        <w:rPr>
          <w:rFonts w:cstheme="minorHAnsi"/>
          <w:sz w:val="24"/>
          <w:szCs w:val="24"/>
        </w:rPr>
        <w:t>The ESG federal funds are to assist with rapid re-housing, homelessness prevention, emergency shelter and street outreach.  The Housing Assistance Program is a state program to assist for housing, support services and administrative costs to facilitate the movement of homeless individuals and families to independent living.  Homeless Prevention Program is a state program used for rapid re-housing and homelessness prevention.</w:t>
      </w:r>
    </w:p>
    <w:p w14:paraId="31E97225" w14:textId="77777777" w:rsidR="0043508B" w:rsidRPr="00BE2C6F" w:rsidRDefault="0043508B" w:rsidP="0043508B">
      <w:pPr>
        <w:numPr>
          <w:ilvl w:val="0"/>
          <w:numId w:val="2"/>
        </w:numPr>
        <w:spacing w:after="0" w:line="240" w:lineRule="auto"/>
        <w:rPr>
          <w:rFonts w:eastAsia="Times New Roman" w:cstheme="minorHAnsi"/>
          <w:sz w:val="24"/>
          <w:szCs w:val="24"/>
        </w:rPr>
      </w:pPr>
      <w:r w:rsidRPr="00BE2C6F">
        <w:rPr>
          <w:rFonts w:eastAsia="Times New Roman" w:cstheme="minorHAnsi"/>
          <w:sz w:val="24"/>
          <w:szCs w:val="24"/>
        </w:rPr>
        <w:t>The 2021-2022 contract period is July 1, 2021</w:t>
      </w:r>
      <w:r>
        <w:rPr>
          <w:rFonts w:eastAsia="Times New Roman" w:cstheme="minorHAnsi"/>
          <w:sz w:val="24"/>
          <w:szCs w:val="24"/>
        </w:rPr>
        <w:t>,</w:t>
      </w:r>
      <w:r w:rsidRPr="00BE2C6F">
        <w:rPr>
          <w:rFonts w:eastAsia="Times New Roman" w:cstheme="minorHAnsi"/>
          <w:sz w:val="24"/>
          <w:szCs w:val="24"/>
        </w:rPr>
        <w:t xml:space="preserve"> to September 30, 2022. Twenty-five grantees across the state received a total of $5,434,013 in funding ($3,619,013 ESG / $1,515,000 HPP / $300,000 HAP).</w:t>
      </w:r>
    </w:p>
    <w:p w14:paraId="63CCC46A" w14:textId="77777777" w:rsidR="0043508B" w:rsidRPr="00BE2C6F" w:rsidRDefault="0043508B" w:rsidP="0043508B">
      <w:pPr>
        <w:numPr>
          <w:ilvl w:val="0"/>
          <w:numId w:val="2"/>
        </w:numPr>
        <w:spacing w:after="0" w:line="240" w:lineRule="auto"/>
        <w:rPr>
          <w:rFonts w:eastAsia="Times New Roman" w:cstheme="minorHAnsi"/>
          <w:sz w:val="24"/>
          <w:szCs w:val="24"/>
        </w:rPr>
      </w:pPr>
      <w:r w:rsidRPr="00BE2C6F">
        <w:rPr>
          <w:rFonts w:eastAsia="Times New Roman" w:cstheme="minorHAnsi"/>
          <w:sz w:val="24"/>
          <w:szCs w:val="24"/>
        </w:rPr>
        <w:lastRenderedPageBreak/>
        <w:t xml:space="preserve">Contracts for the 2022-2023 grant cycle </w:t>
      </w:r>
      <w:r>
        <w:rPr>
          <w:rFonts w:eastAsia="Times New Roman" w:cstheme="minorHAnsi"/>
          <w:sz w:val="24"/>
          <w:szCs w:val="24"/>
        </w:rPr>
        <w:t>were executed in August 2022</w:t>
      </w:r>
      <w:r w:rsidRPr="00BE2C6F">
        <w:rPr>
          <w:rFonts w:eastAsia="Times New Roman" w:cstheme="minorHAnsi"/>
          <w:sz w:val="24"/>
          <w:szCs w:val="24"/>
        </w:rPr>
        <w:t>. Twenty-five grantees across the state receive</w:t>
      </w:r>
      <w:r>
        <w:rPr>
          <w:rFonts w:eastAsia="Times New Roman" w:cstheme="minorHAnsi"/>
          <w:sz w:val="24"/>
          <w:szCs w:val="24"/>
        </w:rPr>
        <w:t>d</w:t>
      </w:r>
      <w:r w:rsidRPr="00BE2C6F">
        <w:rPr>
          <w:rFonts w:eastAsia="Times New Roman" w:cstheme="minorHAnsi"/>
          <w:sz w:val="24"/>
          <w:szCs w:val="24"/>
        </w:rPr>
        <w:t xml:space="preserve"> a total of $7,134,006</w:t>
      </w:r>
      <w:r w:rsidRPr="00BE2C6F">
        <w:rPr>
          <w:rFonts w:eastAsia="Times New Roman" w:cstheme="minorHAnsi"/>
          <w:color w:val="FF0000"/>
          <w:sz w:val="24"/>
          <w:szCs w:val="24"/>
        </w:rPr>
        <w:t xml:space="preserve"> </w:t>
      </w:r>
      <w:r w:rsidRPr="00BE2C6F">
        <w:rPr>
          <w:rFonts w:eastAsia="Times New Roman" w:cstheme="minorHAnsi"/>
          <w:sz w:val="24"/>
          <w:szCs w:val="24"/>
        </w:rPr>
        <w:t>in funding ($3,262,257 ESG / $2,971,749 HPP / $900,000 HAP). This grant cycle includes a one-time double allocation of HPP to better align funding and grant cycles as well as a permanent increase in HAP funding.</w:t>
      </w:r>
    </w:p>
    <w:p w14:paraId="0AFE3995" w14:textId="08686D8C" w:rsidR="006F6A3F" w:rsidRPr="00BE2C6F" w:rsidRDefault="006F6A3F" w:rsidP="00E9720F">
      <w:pPr>
        <w:spacing w:after="0" w:line="240" w:lineRule="auto"/>
        <w:ind w:left="720"/>
        <w:rPr>
          <w:rFonts w:eastAsia="Times New Roman" w:cstheme="minorHAnsi"/>
          <w:sz w:val="24"/>
          <w:szCs w:val="24"/>
        </w:rPr>
      </w:pPr>
    </w:p>
    <w:p w14:paraId="663A413F" w14:textId="77777777" w:rsidR="0007633C" w:rsidRPr="00BE2C6F" w:rsidRDefault="0007633C" w:rsidP="0007633C">
      <w:pPr>
        <w:spacing w:after="0" w:line="240" w:lineRule="auto"/>
        <w:rPr>
          <w:rFonts w:cstheme="minorHAnsi"/>
          <w:b/>
          <w:sz w:val="24"/>
          <w:szCs w:val="24"/>
          <w:u w:val="single"/>
        </w:rPr>
      </w:pPr>
    </w:p>
    <w:p w14:paraId="215E10C1" w14:textId="77777777" w:rsidR="00E47FEA" w:rsidRPr="008A7043" w:rsidRDefault="00E47FEA" w:rsidP="00E47FEA">
      <w:pPr>
        <w:spacing w:after="0" w:line="240" w:lineRule="auto"/>
        <w:rPr>
          <w:rFonts w:cstheme="minorHAnsi"/>
          <w:b/>
          <w:sz w:val="24"/>
          <w:szCs w:val="24"/>
          <w:u w:val="single"/>
        </w:rPr>
      </w:pPr>
      <w:r w:rsidRPr="008A7043">
        <w:rPr>
          <w:rFonts w:cstheme="minorHAnsi"/>
          <w:b/>
          <w:sz w:val="24"/>
          <w:szCs w:val="24"/>
          <w:u w:val="single"/>
        </w:rPr>
        <w:t>Homeless Case Management Services Grant (HCMS)</w:t>
      </w:r>
    </w:p>
    <w:p w14:paraId="30B57DD4" w14:textId="77777777" w:rsidR="00E47FEA" w:rsidRPr="008A7043" w:rsidRDefault="00E47FEA" w:rsidP="00E47FEA">
      <w:pPr>
        <w:spacing w:after="0" w:line="240" w:lineRule="auto"/>
        <w:rPr>
          <w:rFonts w:cstheme="minorHAnsi"/>
          <w:sz w:val="24"/>
          <w:szCs w:val="24"/>
        </w:rPr>
      </w:pPr>
      <w:r w:rsidRPr="008A7043">
        <w:rPr>
          <w:rFonts w:cstheme="minorHAnsi"/>
          <w:sz w:val="24"/>
          <w:szCs w:val="24"/>
        </w:rPr>
        <w:t>This program supports intensive case management for families living in shelter focusing on financial management, employment, ensuring school continuation for children, and enrolling unemployed or underemployed parents in W-2 or Food Share Employment and Training.</w:t>
      </w:r>
    </w:p>
    <w:p w14:paraId="3DA8ECF5" w14:textId="77777777" w:rsidR="00E47FEA" w:rsidRPr="008A7043" w:rsidRDefault="00E47FEA" w:rsidP="00E47FEA">
      <w:pPr>
        <w:pStyle w:val="ListParagraph"/>
        <w:numPr>
          <w:ilvl w:val="0"/>
          <w:numId w:val="14"/>
        </w:numPr>
        <w:spacing w:after="0" w:line="240" w:lineRule="auto"/>
        <w:rPr>
          <w:rFonts w:cstheme="minorHAnsi"/>
          <w:bCs/>
          <w:sz w:val="24"/>
          <w:szCs w:val="24"/>
          <w:u w:val="single"/>
        </w:rPr>
      </w:pPr>
      <w:r w:rsidRPr="008A7043">
        <w:rPr>
          <w:rFonts w:cstheme="minorHAnsi"/>
          <w:bCs/>
          <w:sz w:val="24"/>
          <w:szCs w:val="24"/>
        </w:rPr>
        <w:t>10 grantees were awarded $50,000 each for the 2022-23 grant cycle</w:t>
      </w:r>
    </w:p>
    <w:p w14:paraId="14973CA9" w14:textId="2CE679B1" w:rsidR="00E47FEA" w:rsidRPr="008A7043" w:rsidRDefault="00E47FEA" w:rsidP="00E47FEA">
      <w:pPr>
        <w:pStyle w:val="ListParagraph"/>
        <w:numPr>
          <w:ilvl w:val="0"/>
          <w:numId w:val="14"/>
        </w:numPr>
        <w:spacing w:after="0" w:line="240" w:lineRule="auto"/>
        <w:rPr>
          <w:rFonts w:cstheme="minorHAnsi"/>
          <w:bCs/>
          <w:sz w:val="24"/>
          <w:szCs w:val="24"/>
          <w:u w:val="single"/>
        </w:rPr>
      </w:pPr>
      <w:r w:rsidRPr="008A7043">
        <w:rPr>
          <w:rFonts w:cstheme="minorHAnsi"/>
          <w:bCs/>
          <w:sz w:val="24"/>
          <w:szCs w:val="24"/>
        </w:rPr>
        <w:t xml:space="preserve">Applications for the 2023-24 grant cycle will </w:t>
      </w:r>
      <w:r w:rsidR="00680D8B">
        <w:rPr>
          <w:rFonts w:cstheme="minorHAnsi"/>
          <w:bCs/>
          <w:sz w:val="24"/>
          <w:szCs w:val="24"/>
        </w:rPr>
        <w:t>be available in Spring 2023</w:t>
      </w:r>
    </w:p>
    <w:p w14:paraId="08FEE814" w14:textId="77777777" w:rsidR="00E47FEA" w:rsidRPr="008A7043" w:rsidRDefault="00E47FEA" w:rsidP="00E47FEA">
      <w:pPr>
        <w:spacing w:after="0" w:line="240" w:lineRule="auto"/>
        <w:rPr>
          <w:rFonts w:cstheme="minorHAnsi"/>
          <w:b/>
          <w:sz w:val="24"/>
          <w:szCs w:val="24"/>
          <w:u w:val="single"/>
        </w:rPr>
      </w:pPr>
    </w:p>
    <w:p w14:paraId="361A0216" w14:textId="77777777" w:rsidR="00E47FEA" w:rsidRPr="008A7043" w:rsidRDefault="00E47FEA" w:rsidP="00E47FEA">
      <w:pPr>
        <w:spacing w:after="0" w:line="240" w:lineRule="auto"/>
        <w:rPr>
          <w:rFonts w:cstheme="minorHAnsi"/>
          <w:b/>
          <w:sz w:val="24"/>
          <w:szCs w:val="24"/>
          <w:u w:val="single"/>
        </w:rPr>
      </w:pPr>
      <w:r w:rsidRPr="008A7043">
        <w:rPr>
          <w:rFonts w:cstheme="minorHAnsi"/>
          <w:b/>
          <w:sz w:val="24"/>
          <w:szCs w:val="24"/>
          <w:u w:val="single"/>
        </w:rPr>
        <w:t>Employment Grant</w:t>
      </w:r>
    </w:p>
    <w:p w14:paraId="1ECED006" w14:textId="77777777" w:rsidR="00E47FEA" w:rsidRPr="008A7043" w:rsidRDefault="00E47FEA" w:rsidP="00E47FEA">
      <w:pPr>
        <w:spacing w:after="0" w:line="240" w:lineRule="auto"/>
        <w:rPr>
          <w:rFonts w:cstheme="minorHAnsi"/>
          <w:bCs/>
          <w:sz w:val="24"/>
          <w:szCs w:val="24"/>
        </w:rPr>
      </w:pPr>
      <w:r w:rsidRPr="008A7043">
        <w:rPr>
          <w:rFonts w:cstheme="minorHAnsi"/>
          <w:bCs/>
          <w:sz w:val="24"/>
          <w:szCs w:val="24"/>
        </w:rPr>
        <w:t>This program helps connect people experiencing homelessness to work and training opportunities.  Funding can be used to cover clients’ wages/stipends, as well as operational, and administrative costs.  Each year, one award of $75,000 is granted.</w:t>
      </w:r>
    </w:p>
    <w:p w14:paraId="7F0F3B56" w14:textId="378DC923" w:rsidR="00E47FEA" w:rsidRPr="008A7043" w:rsidRDefault="004D7AFE" w:rsidP="00E47FEA">
      <w:pPr>
        <w:pStyle w:val="ListParagraph"/>
        <w:numPr>
          <w:ilvl w:val="0"/>
          <w:numId w:val="19"/>
        </w:numPr>
        <w:spacing w:after="0" w:line="240" w:lineRule="auto"/>
        <w:rPr>
          <w:rFonts w:cstheme="minorHAnsi"/>
          <w:bCs/>
          <w:sz w:val="24"/>
          <w:szCs w:val="24"/>
        </w:rPr>
      </w:pPr>
      <w:r>
        <w:rPr>
          <w:rFonts w:cstheme="minorHAnsi"/>
          <w:bCs/>
          <w:sz w:val="24"/>
          <w:szCs w:val="24"/>
        </w:rPr>
        <w:t xml:space="preserve">The 2023 grant </w:t>
      </w:r>
      <w:r w:rsidR="00680D8B">
        <w:rPr>
          <w:rFonts w:cstheme="minorHAnsi"/>
          <w:bCs/>
          <w:sz w:val="24"/>
          <w:szCs w:val="24"/>
        </w:rPr>
        <w:t>funding was awarded to the City of Madison</w:t>
      </w:r>
    </w:p>
    <w:p w14:paraId="4FBEE820" w14:textId="77777777" w:rsidR="00E47FEA" w:rsidRPr="008A7043" w:rsidRDefault="00E47FEA" w:rsidP="00E47FEA">
      <w:pPr>
        <w:spacing w:after="0" w:line="240" w:lineRule="auto"/>
        <w:rPr>
          <w:rFonts w:cstheme="minorHAnsi"/>
          <w:b/>
          <w:sz w:val="24"/>
          <w:szCs w:val="24"/>
          <w:u w:val="single"/>
        </w:rPr>
      </w:pPr>
    </w:p>
    <w:p w14:paraId="69DBFB79" w14:textId="77777777" w:rsidR="00E47FEA" w:rsidRPr="008A7043" w:rsidRDefault="00E47FEA" w:rsidP="00E47FEA">
      <w:pPr>
        <w:spacing w:after="0" w:line="240" w:lineRule="auto"/>
        <w:rPr>
          <w:rFonts w:cstheme="minorHAnsi"/>
          <w:b/>
          <w:sz w:val="24"/>
          <w:szCs w:val="24"/>
          <w:u w:val="single"/>
        </w:rPr>
      </w:pPr>
      <w:r w:rsidRPr="008A7043">
        <w:rPr>
          <w:rFonts w:cstheme="minorHAnsi"/>
          <w:b/>
          <w:sz w:val="24"/>
          <w:szCs w:val="24"/>
          <w:u w:val="single"/>
        </w:rPr>
        <w:t>Recovery Voucher Grant Program (RV)</w:t>
      </w:r>
    </w:p>
    <w:p w14:paraId="374B47B8" w14:textId="77777777" w:rsidR="00E47FEA" w:rsidRPr="008A7043" w:rsidRDefault="00E47FEA" w:rsidP="00E47FEA">
      <w:pPr>
        <w:spacing w:after="0" w:line="240" w:lineRule="auto"/>
        <w:rPr>
          <w:rFonts w:cstheme="minorHAnsi"/>
          <w:bCs/>
          <w:sz w:val="24"/>
          <w:szCs w:val="24"/>
        </w:rPr>
      </w:pPr>
      <w:r w:rsidRPr="008A7043">
        <w:rPr>
          <w:rFonts w:cstheme="minorHAnsi"/>
          <w:bCs/>
          <w:sz w:val="24"/>
          <w:szCs w:val="24"/>
        </w:rPr>
        <w:t xml:space="preserve">This new program started in January 2023.  It provides an option for people experiencing homelessness who have also been diagnosed with an opioid use disorder (OUD) or who have been receiving treatment for OUD within the past 12-months to be housed in Department of Health Services’ recognized recovery residences.  Seven awards were given.  Six grantees are the RV Administrators for their Continuum of Care/ Local Homeless Coalition Service Areas.  Their role includes accepting clients into the program and working with recovery residences to house them.  The remaining grantee is the Reporting Lead.  More information on this program can be found on </w:t>
      </w:r>
      <w:hyperlink r:id="rId7" w:history="1">
        <w:r w:rsidRPr="008A7043">
          <w:rPr>
            <w:rStyle w:val="Hyperlink"/>
            <w:rFonts w:cstheme="minorHAnsi"/>
            <w:bCs/>
            <w:color w:val="auto"/>
            <w:sz w:val="24"/>
            <w:szCs w:val="24"/>
          </w:rPr>
          <w:t>DEHCR’s Website</w:t>
        </w:r>
      </w:hyperlink>
      <w:r w:rsidRPr="008A7043">
        <w:rPr>
          <w:rFonts w:cstheme="minorHAnsi"/>
          <w:bCs/>
          <w:sz w:val="24"/>
          <w:szCs w:val="24"/>
        </w:rPr>
        <w:t>.</w:t>
      </w:r>
    </w:p>
    <w:p w14:paraId="5E0B33DC" w14:textId="1B964718" w:rsidR="00E47FEA" w:rsidRPr="008A7043" w:rsidRDefault="00E47FEA" w:rsidP="00E47FEA">
      <w:pPr>
        <w:pStyle w:val="ListParagraph"/>
        <w:numPr>
          <w:ilvl w:val="0"/>
          <w:numId w:val="24"/>
        </w:numPr>
        <w:spacing w:after="0" w:line="240" w:lineRule="auto"/>
        <w:rPr>
          <w:rFonts w:cstheme="minorHAnsi"/>
          <w:bCs/>
          <w:sz w:val="24"/>
          <w:szCs w:val="24"/>
        </w:rPr>
      </w:pPr>
      <w:r w:rsidRPr="008A7043">
        <w:rPr>
          <w:rFonts w:cstheme="minorHAnsi"/>
          <w:bCs/>
          <w:sz w:val="24"/>
          <w:szCs w:val="24"/>
        </w:rPr>
        <w:t xml:space="preserve">7 grantees received awards totaling </w:t>
      </w:r>
      <w:r w:rsidRPr="008A7043">
        <w:rPr>
          <w:rFonts w:cstheme="minorHAnsi"/>
          <w:bCs/>
          <w:sz w:val="24"/>
          <w:szCs w:val="24"/>
        </w:rPr>
        <w:t>$609,800</w:t>
      </w:r>
    </w:p>
    <w:p w14:paraId="07CB73F9" w14:textId="07E6191D" w:rsidR="00473500" w:rsidRPr="00666763" w:rsidRDefault="00473500" w:rsidP="00E47FEA">
      <w:pPr>
        <w:pStyle w:val="ListParagraph"/>
        <w:spacing w:after="0" w:line="240" w:lineRule="auto"/>
        <w:rPr>
          <w:rFonts w:cstheme="minorHAnsi"/>
          <w:bCs/>
          <w:sz w:val="24"/>
          <w:szCs w:val="24"/>
        </w:rPr>
      </w:pPr>
    </w:p>
    <w:p w14:paraId="3E9BFC6F" w14:textId="77777777" w:rsidR="00612FF9" w:rsidRPr="00BE2C6F" w:rsidRDefault="00612FF9" w:rsidP="00F527BB">
      <w:pPr>
        <w:spacing w:after="0" w:line="240" w:lineRule="auto"/>
        <w:rPr>
          <w:rFonts w:cstheme="minorHAnsi"/>
          <w:b/>
          <w:sz w:val="24"/>
          <w:szCs w:val="24"/>
          <w:u w:val="single"/>
        </w:rPr>
      </w:pPr>
    </w:p>
    <w:p w14:paraId="25F151B3" w14:textId="78A77996" w:rsidR="00F527BB" w:rsidRPr="00BE2C6F" w:rsidRDefault="00C479A5" w:rsidP="00F527BB">
      <w:pPr>
        <w:spacing w:after="0" w:line="240" w:lineRule="auto"/>
        <w:rPr>
          <w:rFonts w:cstheme="minorHAnsi"/>
          <w:b/>
          <w:sz w:val="24"/>
          <w:szCs w:val="24"/>
          <w:u w:val="single"/>
        </w:rPr>
      </w:pPr>
      <w:r w:rsidRPr="00BE2C6F">
        <w:rPr>
          <w:rFonts w:cstheme="minorHAnsi"/>
          <w:b/>
          <w:sz w:val="24"/>
          <w:szCs w:val="24"/>
          <w:u w:val="single"/>
        </w:rPr>
        <w:t>State Shelter Subsidy Grant (SSSG)</w:t>
      </w:r>
    </w:p>
    <w:p w14:paraId="2C5DF745" w14:textId="77777777" w:rsidR="00FF5A95" w:rsidRPr="00FF5A95" w:rsidRDefault="00FF5A95" w:rsidP="00FF5A95">
      <w:pPr>
        <w:spacing w:after="0" w:line="240" w:lineRule="auto"/>
        <w:rPr>
          <w:rFonts w:cstheme="minorHAnsi"/>
          <w:sz w:val="24"/>
          <w:szCs w:val="24"/>
        </w:rPr>
      </w:pPr>
      <w:bookmarkStart w:id="2" w:name="_Hlk94024567"/>
      <w:r w:rsidRPr="00FF5A95">
        <w:rPr>
          <w:rFonts w:cstheme="minorHAnsi"/>
          <w:sz w:val="24"/>
          <w:szCs w:val="24"/>
        </w:rPr>
        <w:t xml:space="preserve">The SSSG program assists individuals and families who are homeless by awarding state grants to eligible agencies that provide emergency shelter and supportive services.  SSSG funding is awarded based on shelter nights, eligibility requirements and minimum and maximum amounts set by state statutes and administrative code.  Funding can be utilized for most shelter operation costs such as salaries and utilities.  </w:t>
      </w:r>
    </w:p>
    <w:p w14:paraId="5B7CDB80" w14:textId="77777777" w:rsidR="008A216E" w:rsidRPr="0030342E" w:rsidRDefault="008A216E" w:rsidP="008A216E">
      <w:pPr>
        <w:pStyle w:val="ListParagraph"/>
        <w:numPr>
          <w:ilvl w:val="0"/>
          <w:numId w:val="4"/>
        </w:numPr>
        <w:spacing w:after="200" w:line="276" w:lineRule="auto"/>
        <w:rPr>
          <w:rFonts w:cstheme="minorHAnsi"/>
          <w:sz w:val="24"/>
          <w:szCs w:val="24"/>
        </w:rPr>
      </w:pPr>
      <w:r w:rsidRPr="0030342E">
        <w:rPr>
          <w:rFonts w:cstheme="minorHAnsi"/>
          <w:sz w:val="24"/>
          <w:szCs w:val="24"/>
        </w:rPr>
        <w:t xml:space="preserve">For 2023, 49 agencies received awards totaling $1,647,400. </w:t>
      </w:r>
    </w:p>
    <w:bookmarkEnd w:id="2"/>
    <w:p w14:paraId="05A2CCE7" w14:textId="77777777" w:rsidR="00FF5A95" w:rsidRPr="00E74D62" w:rsidRDefault="00FF5A95" w:rsidP="00FF5A95">
      <w:pPr>
        <w:spacing w:after="0" w:line="240" w:lineRule="auto"/>
        <w:rPr>
          <w:rFonts w:cstheme="minorHAnsi"/>
          <w:b/>
          <w:bCs/>
          <w:sz w:val="24"/>
          <w:szCs w:val="24"/>
          <w:u w:val="single"/>
        </w:rPr>
      </w:pPr>
      <w:r w:rsidRPr="00E74D62">
        <w:rPr>
          <w:rFonts w:cstheme="minorHAnsi"/>
          <w:b/>
          <w:bCs/>
          <w:sz w:val="24"/>
          <w:szCs w:val="24"/>
          <w:u w:val="single"/>
        </w:rPr>
        <w:t>Critical Assistance (CA)</w:t>
      </w:r>
    </w:p>
    <w:p w14:paraId="519B7B8E" w14:textId="77777777" w:rsidR="00FF5A95" w:rsidRPr="00FF5A95" w:rsidRDefault="00FF5A95" w:rsidP="00FF5A95">
      <w:pPr>
        <w:spacing w:after="0" w:line="240" w:lineRule="auto"/>
        <w:rPr>
          <w:rFonts w:cstheme="minorHAnsi"/>
          <w:sz w:val="24"/>
          <w:szCs w:val="24"/>
          <w:u w:val="single"/>
        </w:rPr>
      </w:pPr>
      <w:r w:rsidRPr="00FF5A95">
        <w:rPr>
          <w:rFonts w:cstheme="minorHAnsi"/>
          <w:sz w:val="24"/>
          <w:szCs w:val="24"/>
        </w:rPr>
        <w:t xml:space="preserve">The Critical Assistance (CA) program provides homeless prevention assistance to individuals and families who are at or below 60% County Median Income (CMI), at risk of homelessness and who reside in areas that other homeless prevention resources are exhausted or not available.  </w:t>
      </w:r>
      <w:r w:rsidRPr="00FF5A95">
        <w:rPr>
          <w:rFonts w:cstheme="minorHAnsi"/>
          <w:sz w:val="24"/>
          <w:szCs w:val="24"/>
        </w:rPr>
        <w:lastRenderedPageBreak/>
        <w:t>CA funds can provide a one-time only payment towards the following items: security deposits, rental payments, mortgage payments, utility payments and tax arrearages.</w:t>
      </w:r>
    </w:p>
    <w:p w14:paraId="54DFD4EB" w14:textId="77777777" w:rsidR="00FF5A95" w:rsidRPr="00E9720F" w:rsidRDefault="00FF5A95" w:rsidP="00FF5A95">
      <w:pPr>
        <w:pStyle w:val="ListParagraph"/>
        <w:numPr>
          <w:ilvl w:val="0"/>
          <w:numId w:val="4"/>
        </w:numPr>
        <w:spacing w:after="200" w:line="276" w:lineRule="auto"/>
        <w:rPr>
          <w:sz w:val="24"/>
          <w:szCs w:val="24"/>
        </w:rPr>
      </w:pPr>
      <w:r w:rsidRPr="00E9720F">
        <w:rPr>
          <w:sz w:val="24"/>
          <w:szCs w:val="24"/>
        </w:rPr>
        <w:t xml:space="preserve">For 2022-2023, Foundation for Rural Housing received $565,600 in CA renewal funding to provide services in the Wisconsin </w:t>
      </w:r>
      <w:r>
        <w:rPr>
          <w:sz w:val="24"/>
          <w:szCs w:val="24"/>
        </w:rPr>
        <w:t>B</w:t>
      </w:r>
      <w:r w:rsidRPr="00E9720F">
        <w:rPr>
          <w:sz w:val="24"/>
          <w:szCs w:val="24"/>
        </w:rPr>
        <w:t xml:space="preserve">alance of </w:t>
      </w:r>
      <w:r>
        <w:rPr>
          <w:sz w:val="24"/>
          <w:szCs w:val="24"/>
        </w:rPr>
        <w:t>S</w:t>
      </w:r>
      <w:r w:rsidRPr="00E9720F">
        <w:rPr>
          <w:sz w:val="24"/>
          <w:szCs w:val="24"/>
        </w:rPr>
        <w:t>tate area.</w:t>
      </w:r>
    </w:p>
    <w:p w14:paraId="069FBC90" w14:textId="77777777" w:rsidR="003B2175" w:rsidRPr="00BE2C6F" w:rsidRDefault="003B2175" w:rsidP="00F527BB">
      <w:pPr>
        <w:spacing w:after="0" w:line="240" w:lineRule="auto"/>
        <w:rPr>
          <w:rFonts w:cstheme="minorHAnsi"/>
          <w:b/>
          <w:sz w:val="24"/>
          <w:szCs w:val="24"/>
          <w:u w:val="single"/>
        </w:rPr>
      </w:pPr>
    </w:p>
    <w:p w14:paraId="191F0B16" w14:textId="0993D003" w:rsidR="00F527BB" w:rsidRPr="00BE2C6F" w:rsidRDefault="00C479A5" w:rsidP="00F527BB">
      <w:pPr>
        <w:spacing w:after="0" w:line="240" w:lineRule="auto"/>
        <w:rPr>
          <w:rFonts w:cstheme="minorHAnsi"/>
          <w:b/>
          <w:sz w:val="24"/>
          <w:szCs w:val="24"/>
        </w:rPr>
      </w:pPr>
      <w:r w:rsidRPr="00BE2C6F">
        <w:rPr>
          <w:rFonts w:cstheme="minorHAnsi"/>
          <w:b/>
          <w:sz w:val="24"/>
          <w:szCs w:val="24"/>
          <w:u w:val="single"/>
        </w:rPr>
        <w:t xml:space="preserve">Housing Opportunities for Persons </w:t>
      </w:r>
      <w:r w:rsidR="00F527BB" w:rsidRPr="00BE2C6F">
        <w:rPr>
          <w:rFonts w:cstheme="minorHAnsi"/>
          <w:b/>
          <w:sz w:val="24"/>
          <w:szCs w:val="24"/>
          <w:u w:val="single"/>
        </w:rPr>
        <w:t>with</w:t>
      </w:r>
      <w:r w:rsidRPr="00BE2C6F">
        <w:rPr>
          <w:rFonts w:cstheme="minorHAnsi"/>
          <w:b/>
          <w:sz w:val="24"/>
          <w:szCs w:val="24"/>
          <w:u w:val="single"/>
        </w:rPr>
        <w:t xml:space="preserve"> AIDS (HOPWA)</w:t>
      </w:r>
    </w:p>
    <w:p w14:paraId="36BCD283" w14:textId="77777777" w:rsidR="001E5EE8" w:rsidRPr="00DC2D9C" w:rsidRDefault="0007633C" w:rsidP="001E5EE8">
      <w:pPr>
        <w:spacing w:after="0" w:line="240" w:lineRule="auto"/>
        <w:rPr>
          <w:rFonts w:cstheme="minorHAnsi"/>
          <w:sz w:val="24"/>
          <w:szCs w:val="24"/>
        </w:rPr>
      </w:pPr>
      <w:r w:rsidRPr="00E9720F">
        <w:rPr>
          <w:rFonts w:cstheme="minorHAnsi"/>
          <w:sz w:val="24"/>
          <w:szCs w:val="24"/>
        </w:rPr>
        <w:t xml:space="preserve">The state of Wisconsin receives HOPWA funding based on a formula developed by the U.S. Department of Housing and Urban Development’s (HUD) federal HOPWA program.  </w:t>
      </w:r>
    </w:p>
    <w:p w14:paraId="2B14BB47" w14:textId="77777777" w:rsidR="001E5EE8" w:rsidRPr="00DC2D9C" w:rsidRDefault="001E5EE8" w:rsidP="001E5EE8">
      <w:pPr>
        <w:spacing w:after="0" w:line="240" w:lineRule="auto"/>
        <w:rPr>
          <w:rFonts w:cstheme="minorHAnsi"/>
          <w:sz w:val="24"/>
          <w:szCs w:val="24"/>
        </w:rPr>
      </w:pPr>
      <w:r w:rsidRPr="00DC2D9C">
        <w:rPr>
          <w:rFonts w:cstheme="minorHAnsi"/>
          <w:sz w:val="24"/>
          <w:szCs w:val="24"/>
        </w:rPr>
        <w:t xml:space="preserve">The HOPWA program provides short-term rent, </w:t>
      </w:r>
      <w:proofErr w:type="gramStart"/>
      <w:r w:rsidRPr="00DC2D9C">
        <w:rPr>
          <w:rFonts w:cstheme="minorHAnsi"/>
          <w:sz w:val="24"/>
          <w:szCs w:val="24"/>
        </w:rPr>
        <w:t>mortgage</w:t>
      </w:r>
      <w:proofErr w:type="gramEnd"/>
      <w:r w:rsidRPr="00DC2D9C">
        <w:rPr>
          <w:rFonts w:cstheme="minorHAnsi"/>
          <w:sz w:val="24"/>
          <w:szCs w:val="24"/>
        </w:rPr>
        <w:t xml:space="preserve"> and utility (STRMU) assistance to low-income persons living with HIV/AIDS and their families, up to 21 weeks per year, to prevent homelessness.  HOPWA funds may also be used to provide supportive services and housing information services in conjunction with housing assistance to clients.</w:t>
      </w:r>
    </w:p>
    <w:p w14:paraId="55615F4B" w14:textId="77777777" w:rsidR="001E5EE8" w:rsidRPr="00DC2D9C" w:rsidRDefault="001E5EE8" w:rsidP="001E5EE8">
      <w:pPr>
        <w:pStyle w:val="ListParagraph"/>
        <w:numPr>
          <w:ilvl w:val="0"/>
          <w:numId w:val="4"/>
        </w:numPr>
        <w:spacing w:after="200" w:line="276" w:lineRule="auto"/>
        <w:rPr>
          <w:rFonts w:cstheme="minorHAnsi"/>
          <w:sz w:val="24"/>
          <w:szCs w:val="24"/>
        </w:rPr>
      </w:pPr>
      <w:r w:rsidRPr="00DC2D9C">
        <w:rPr>
          <w:rFonts w:cstheme="minorHAnsi"/>
          <w:sz w:val="24"/>
          <w:szCs w:val="24"/>
        </w:rPr>
        <w:t xml:space="preserve">For 2022-2023, </w:t>
      </w:r>
      <w:proofErr w:type="spellStart"/>
      <w:r w:rsidRPr="00DC2D9C">
        <w:rPr>
          <w:rFonts w:cstheme="minorHAnsi"/>
          <w:sz w:val="24"/>
          <w:szCs w:val="24"/>
        </w:rPr>
        <w:t>Vivent</w:t>
      </w:r>
      <w:proofErr w:type="spellEnd"/>
      <w:r w:rsidRPr="00DC2D9C">
        <w:rPr>
          <w:rFonts w:cstheme="minorHAnsi"/>
          <w:sz w:val="24"/>
          <w:szCs w:val="24"/>
        </w:rPr>
        <w:t xml:space="preserve"> Health was awarded $934,593 in HOPWA renewal funding.  The agency proposes to provide STRMU assistance to 134 HIV/AIDS client households at or below 80 percent of CMI; TBRA to 21 HIV/AIDS client households; housing information services to 134 HIV/AIDS client households and supportive services to 157 persons with HIV/AIDS.</w:t>
      </w:r>
    </w:p>
    <w:p w14:paraId="1D72E065" w14:textId="77777777" w:rsidR="0007633C" w:rsidRPr="00BE2C6F" w:rsidRDefault="0007633C" w:rsidP="00C722DF">
      <w:pPr>
        <w:spacing w:after="0" w:line="240" w:lineRule="auto"/>
        <w:rPr>
          <w:rFonts w:cstheme="minorHAnsi"/>
          <w:b/>
          <w:sz w:val="24"/>
          <w:szCs w:val="24"/>
          <w:u w:val="single"/>
        </w:rPr>
      </w:pPr>
    </w:p>
    <w:p w14:paraId="287F8AD1" w14:textId="3C243E4E" w:rsidR="00C722DF" w:rsidRPr="00BE2C6F" w:rsidRDefault="00C479A5" w:rsidP="00C722DF">
      <w:pPr>
        <w:spacing w:after="0" w:line="240" w:lineRule="auto"/>
        <w:rPr>
          <w:rFonts w:cstheme="minorHAnsi"/>
          <w:b/>
          <w:sz w:val="24"/>
          <w:szCs w:val="24"/>
          <w:u w:val="single"/>
        </w:rPr>
      </w:pPr>
      <w:r w:rsidRPr="00BE2C6F">
        <w:rPr>
          <w:rFonts w:cstheme="minorHAnsi"/>
          <w:b/>
          <w:sz w:val="24"/>
          <w:szCs w:val="24"/>
          <w:u w:val="single"/>
        </w:rPr>
        <w:t>Fair Housing Contract</w:t>
      </w:r>
    </w:p>
    <w:p w14:paraId="11C270EF" w14:textId="3D0CCD5C" w:rsidR="0007633C" w:rsidRPr="00E9720F" w:rsidRDefault="0007633C" w:rsidP="0007633C">
      <w:pPr>
        <w:spacing w:after="0" w:line="240" w:lineRule="auto"/>
        <w:rPr>
          <w:rFonts w:cstheme="minorHAnsi"/>
          <w:sz w:val="24"/>
          <w:szCs w:val="24"/>
        </w:rPr>
      </w:pPr>
      <w:r w:rsidRPr="00E9720F">
        <w:rPr>
          <w:rFonts w:cstheme="minorHAnsi"/>
          <w:sz w:val="24"/>
          <w:szCs w:val="24"/>
        </w:rPr>
        <w:t xml:space="preserve">DEHCR contracts with an </w:t>
      </w:r>
      <w:r w:rsidR="007A0FD8">
        <w:rPr>
          <w:rFonts w:cstheme="minorHAnsi"/>
          <w:sz w:val="24"/>
          <w:szCs w:val="24"/>
        </w:rPr>
        <w:t xml:space="preserve">outside </w:t>
      </w:r>
      <w:r w:rsidRPr="00E9720F">
        <w:rPr>
          <w:rFonts w:cstheme="minorHAnsi"/>
          <w:sz w:val="24"/>
          <w:szCs w:val="24"/>
        </w:rPr>
        <w:t>agency to provide fair housing assistance and information statewide.  To be an eligible Fair Housing applicant, the contractor must meet the following mandatory qualifications: experience in fair housing complaint investigations and follow-up; experience in fair housing training and outreach; and have a toll-free telephone number, in-person office locations and a website to assist individuals who believe they have experienced illegal housing discrimination.</w:t>
      </w:r>
    </w:p>
    <w:p w14:paraId="6B73489A" w14:textId="77777777" w:rsidR="0007633C" w:rsidRPr="00E9720F" w:rsidRDefault="0007633C" w:rsidP="0007633C">
      <w:pPr>
        <w:spacing w:after="0" w:line="240" w:lineRule="auto"/>
        <w:rPr>
          <w:rFonts w:cstheme="minorHAnsi"/>
          <w:sz w:val="24"/>
          <w:szCs w:val="24"/>
        </w:rPr>
      </w:pPr>
    </w:p>
    <w:p w14:paraId="40B53C99" w14:textId="77777777" w:rsidR="0007633C" w:rsidRPr="00E9720F" w:rsidRDefault="0007633C" w:rsidP="0007633C">
      <w:pPr>
        <w:spacing w:after="0" w:line="240" w:lineRule="auto"/>
        <w:rPr>
          <w:rFonts w:cstheme="minorHAnsi"/>
          <w:sz w:val="24"/>
          <w:szCs w:val="24"/>
        </w:rPr>
      </w:pPr>
      <w:r w:rsidRPr="00E9720F">
        <w:rPr>
          <w:rFonts w:cstheme="minorHAnsi"/>
          <w:sz w:val="24"/>
          <w:szCs w:val="24"/>
        </w:rPr>
        <w:t xml:space="preserve">Fair Housing services include </w:t>
      </w:r>
      <w:r w:rsidRPr="00E9720F">
        <w:rPr>
          <w:rFonts w:cstheme="minorHAnsi"/>
          <w:bCs/>
          <w:sz w:val="24"/>
          <w:szCs w:val="24"/>
        </w:rPr>
        <w:t>providing fair housing information statewide; counseling Wisconsin residents on fair housing law; making fair housing complaint intake and investigation available to persons who believe they have experienced discrimination; and conducting fair housing testing.</w:t>
      </w:r>
      <w:r w:rsidRPr="00E9720F">
        <w:rPr>
          <w:rFonts w:cstheme="minorHAnsi"/>
          <w:sz w:val="24"/>
          <w:szCs w:val="24"/>
        </w:rPr>
        <w:t xml:space="preserve">  By offering these services, the Division meets various state and federal fair housing requirements.  </w:t>
      </w:r>
    </w:p>
    <w:p w14:paraId="7E3788DD" w14:textId="77777777" w:rsidR="007A0FD8" w:rsidRPr="00E9720F" w:rsidRDefault="007A0FD8" w:rsidP="007A0FD8">
      <w:pPr>
        <w:pStyle w:val="ListParagraph"/>
        <w:numPr>
          <w:ilvl w:val="0"/>
          <w:numId w:val="4"/>
        </w:numPr>
        <w:spacing w:after="200" w:line="276" w:lineRule="auto"/>
        <w:rPr>
          <w:sz w:val="24"/>
          <w:szCs w:val="24"/>
        </w:rPr>
      </w:pPr>
      <w:r w:rsidRPr="00E9720F">
        <w:rPr>
          <w:sz w:val="24"/>
          <w:szCs w:val="24"/>
        </w:rPr>
        <w:t xml:space="preserve">For 2022-2023, Metropolitan Milwaukee Fair Housing Council was awarded $62,150 in Fair Housing funding to provide these services statewide under the terms of the 2022 request for purchasing authority process.  </w:t>
      </w:r>
    </w:p>
    <w:p w14:paraId="51B116BF" w14:textId="77777777" w:rsidR="0007633C" w:rsidRPr="00E9720F" w:rsidRDefault="0007633C" w:rsidP="00B37EFB">
      <w:pPr>
        <w:spacing w:after="0" w:line="240" w:lineRule="auto"/>
        <w:rPr>
          <w:rFonts w:cstheme="minorHAnsi"/>
          <w:sz w:val="24"/>
          <w:szCs w:val="24"/>
        </w:rPr>
      </w:pPr>
    </w:p>
    <w:p w14:paraId="79118984" w14:textId="39C15187" w:rsidR="00B37EFB" w:rsidRPr="00E9720F" w:rsidRDefault="00F60C74" w:rsidP="00B37EFB">
      <w:pPr>
        <w:spacing w:after="0" w:line="240" w:lineRule="auto"/>
        <w:rPr>
          <w:rFonts w:cstheme="minorHAnsi"/>
          <w:sz w:val="24"/>
          <w:szCs w:val="24"/>
        </w:rPr>
      </w:pPr>
      <w:r w:rsidRPr="00E9720F">
        <w:rPr>
          <w:rFonts w:cstheme="minorHAnsi"/>
          <w:sz w:val="24"/>
          <w:szCs w:val="24"/>
        </w:rPr>
        <w:t>F</w:t>
      </w:r>
      <w:r w:rsidR="007B129D" w:rsidRPr="00E9720F">
        <w:rPr>
          <w:rFonts w:cstheme="minorHAnsi"/>
          <w:sz w:val="24"/>
          <w:szCs w:val="24"/>
        </w:rPr>
        <w:t>or more information of the Department of Administration programs, visit the website at</w:t>
      </w:r>
    </w:p>
    <w:p w14:paraId="0D198467" w14:textId="48616D94" w:rsidR="007B129D" w:rsidRPr="00E9720F" w:rsidRDefault="00697CC8" w:rsidP="00B37EFB">
      <w:pPr>
        <w:spacing w:after="0" w:line="240" w:lineRule="auto"/>
        <w:rPr>
          <w:rStyle w:val="Hyperlink"/>
          <w:rFonts w:cstheme="minorHAnsi"/>
          <w:sz w:val="24"/>
          <w:szCs w:val="24"/>
        </w:rPr>
      </w:pPr>
      <w:r w:rsidRPr="00697CC8">
        <w:t xml:space="preserve"> </w:t>
      </w:r>
      <w:r w:rsidRPr="00697CC8">
        <w:rPr>
          <w:rStyle w:val="Hyperlink"/>
          <w:rFonts w:cstheme="minorHAnsi"/>
          <w:sz w:val="24"/>
          <w:szCs w:val="24"/>
        </w:rPr>
        <w:t>https://energyandhousing.wi.gov/Pages/Home.aspx</w:t>
      </w:r>
      <w:r>
        <w:rPr>
          <w:rStyle w:val="Hyperlink"/>
          <w:rFonts w:cstheme="minorHAnsi"/>
          <w:sz w:val="24"/>
          <w:szCs w:val="24"/>
        </w:rPr>
        <w:t>.</w:t>
      </w:r>
    </w:p>
    <w:p w14:paraId="6FA6BBDF" w14:textId="7BFC9E0B" w:rsidR="00FB7CF6" w:rsidRPr="00E9720F" w:rsidRDefault="00FB7CF6" w:rsidP="00B37EFB">
      <w:pPr>
        <w:spacing w:after="0" w:line="240" w:lineRule="auto"/>
        <w:rPr>
          <w:rStyle w:val="Hyperlink"/>
          <w:rFonts w:cstheme="minorHAnsi"/>
          <w:sz w:val="24"/>
          <w:szCs w:val="24"/>
        </w:rPr>
      </w:pPr>
    </w:p>
    <w:p w14:paraId="25480E4C" w14:textId="77777777" w:rsidR="00F46600" w:rsidRPr="00E9720F" w:rsidRDefault="00F46600" w:rsidP="00B37EFB">
      <w:pPr>
        <w:spacing w:after="0" w:line="240" w:lineRule="auto"/>
        <w:rPr>
          <w:rStyle w:val="Hyperlink"/>
          <w:rFonts w:cstheme="minorHAnsi"/>
          <w:sz w:val="24"/>
          <w:szCs w:val="24"/>
        </w:rPr>
      </w:pPr>
    </w:p>
    <w:p w14:paraId="1C79B999" w14:textId="4E73C463" w:rsidR="00FB7CF6" w:rsidRPr="00E9720F" w:rsidRDefault="00FB7CF6" w:rsidP="00B37EFB">
      <w:pPr>
        <w:spacing w:after="0" w:line="240" w:lineRule="auto"/>
        <w:rPr>
          <w:rFonts w:cstheme="minorHAnsi"/>
          <w:sz w:val="24"/>
          <w:szCs w:val="24"/>
        </w:rPr>
      </w:pPr>
    </w:p>
    <w:p w14:paraId="266D1807" w14:textId="77777777" w:rsidR="00F46600" w:rsidRDefault="00F46600" w:rsidP="00B37EFB">
      <w:pPr>
        <w:spacing w:after="0" w:line="240" w:lineRule="auto"/>
      </w:pPr>
    </w:p>
    <w:sectPr w:rsidR="00F46600" w:rsidSect="00FC460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EF0"/>
    <w:multiLevelType w:val="hybridMultilevel"/>
    <w:tmpl w:val="C526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3440"/>
    <w:multiLevelType w:val="hybridMultilevel"/>
    <w:tmpl w:val="5F98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5F2486"/>
    <w:multiLevelType w:val="hybridMultilevel"/>
    <w:tmpl w:val="B57022CA"/>
    <w:lvl w:ilvl="0" w:tplc="FE024688">
      <w:start w:val="1"/>
      <w:numFmt w:val="decimal"/>
      <w:lvlText w:val="%1."/>
      <w:lvlJc w:val="left"/>
      <w:pPr>
        <w:tabs>
          <w:tab w:val="num" w:pos="720"/>
        </w:tabs>
        <w:ind w:left="720" w:hanging="360"/>
      </w:pPr>
    </w:lvl>
    <w:lvl w:ilvl="1" w:tplc="25E8C146" w:tentative="1">
      <w:start w:val="1"/>
      <w:numFmt w:val="decimal"/>
      <w:lvlText w:val="%2."/>
      <w:lvlJc w:val="left"/>
      <w:pPr>
        <w:tabs>
          <w:tab w:val="num" w:pos="1440"/>
        </w:tabs>
        <w:ind w:left="1440" w:hanging="360"/>
      </w:pPr>
    </w:lvl>
    <w:lvl w:ilvl="2" w:tplc="1B90E2DC" w:tentative="1">
      <w:start w:val="1"/>
      <w:numFmt w:val="decimal"/>
      <w:lvlText w:val="%3."/>
      <w:lvlJc w:val="left"/>
      <w:pPr>
        <w:tabs>
          <w:tab w:val="num" w:pos="2160"/>
        </w:tabs>
        <w:ind w:left="2160" w:hanging="360"/>
      </w:pPr>
    </w:lvl>
    <w:lvl w:ilvl="3" w:tplc="A80AF6F4" w:tentative="1">
      <w:start w:val="1"/>
      <w:numFmt w:val="decimal"/>
      <w:lvlText w:val="%4."/>
      <w:lvlJc w:val="left"/>
      <w:pPr>
        <w:tabs>
          <w:tab w:val="num" w:pos="2880"/>
        </w:tabs>
        <w:ind w:left="2880" w:hanging="360"/>
      </w:pPr>
    </w:lvl>
    <w:lvl w:ilvl="4" w:tplc="8BCEE8AE" w:tentative="1">
      <w:start w:val="1"/>
      <w:numFmt w:val="decimal"/>
      <w:lvlText w:val="%5."/>
      <w:lvlJc w:val="left"/>
      <w:pPr>
        <w:tabs>
          <w:tab w:val="num" w:pos="3600"/>
        </w:tabs>
        <w:ind w:left="3600" w:hanging="360"/>
      </w:pPr>
    </w:lvl>
    <w:lvl w:ilvl="5" w:tplc="DE2A9B68" w:tentative="1">
      <w:start w:val="1"/>
      <w:numFmt w:val="decimal"/>
      <w:lvlText w:val="%6."/>
      <w:lvlJc w:val="left"/>
      <w:pPr>
        <w:tabs>
          <w:tab w:val="num" w:pos="4320"/>
        </w:tabs>
        <w:ind w:left="4320" w:hanging="360"/>
      </w:pPr>
    </w:lvl>
    <w:lvl w:ilvl="6" w:tplc="8EDE62CC" w:tentative="1">
      <w:start w:val="1"/>
      <w:numFmt w:val="decimal"/>
      <w:lvlText w:val="%7."/>
      <w:lvlJc w:val="left"/>
      <w:pPr>
        <w:tabs>
          <w:tab w:val="num" w:pos="5040"/>
        </w:tabs>
        <w:ind w:left="5040" w:hanging="360"/>
      </w:pPr>
    </w:lvl>
    <w:lvl w:ilvl="7" w:tplc="B9B61A10" w:tentative="1">
      <w:start w:val="1"/>
      <w:numFmt w:val="decimal"/>
      <w:lvlText w:val="%8."/>
      <w:lvlJc w:val="left"/>
      <w:pPr>
        <w:tabs>
          <w:tab w:val="num" w:pos="5760"/>
        </w:tabs>
        <w:ind w:left="5760" w:hanging="360"/>
      </w:pPr>
    </w:lvl>
    <w:lvl w:ilvl="8" w:tplc="29483320" w:tentative="1">
      <w:start w:val="1"/>
      <w:numFmt w:val="decimal"/>
      <w:lvlText w:val="%9."/>
      <w:lvlJc w:val="left"/>
      <w:pPr>
        <w:tabs>
          <w:tab w:val="num" w:pos="6480"/>
        </w:tabs>
        <w:ind w:left="6480" w:hanging="360"/>
      </w:pPr>
    </w:lvl>
  </w:abstractNum>
  <w:abstractNum w:abstractNumId="3" w15:restartNumberingAfterBreak="0">
    <w:nsid w:val="2282184E"/>
    <w:multiLevelType w:val="hybridMultilevel"/>
    <w:tmpl w:val="3974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E3298"/>
    <w:multiLevelType w:val="hybridMultilevel"/>
    <w:tmpl w:val="7C30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B4434"/>
    <w:multiLevelType w:val="hybridMultilevel"/>
    <w:tmpl w:val="BE1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F49D0"/>
    <w:multiLevelType w:val="hybridMultilevel"/>
    <w:tmpl w:val="CE0C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C154B"/>
    <w:multiLevelType w:val="hybridMultilevel"/>
    <w:tmpl w:val="03B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B2545"/>
    <w:multiLevelType w:val="hybridMultilevel"/>
    <w:tmpl w:val="001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D311E"/>
    <w:multiLevelType w:val="hybridMultilevel"/>
    <w:tmpl w:val="0D56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66D97"/>
    <w:multiLevelType w:val="hybridMultilevel"/>
    <w:tmpl w:val="1EC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71378"/>
    <w:multiLevelType w:val="hybridMultilevel"/>
    <w:tmpl w:val="3C6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07E44"/>
    <w:multiLevelType w:val="hybridMultilevel"/>
    <w:tmpl w:val="A602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D49CE"/>
    <w:multiLevelType w:val="hybridMultilevel"/>
    <w:tmpl w:val="60DEB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B51AA5"/>
    <w:multiLevelType w:val="hybridMultilevel"/>
    <w:tmpl w:val="62FA78AA"/>
    <w:lvl w:ilvl="0" w:tplc="B8B6C0E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0723F"/>
    <w:multiLevelType w:val="hybridMultilevel"/>
    <w:tmpl w:val="527A7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787BAB"/>
    <w:multiLevelType w:val="hybridMultilevel"/>
    <w:tmpl w:val="1F10320A"/>
    <w:lvl w:ilvl="0" w:tplc="ED2684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5753450">
    <w:abstractNumId w:val="14"/>
  </w:num>
  <w:num w:numId="2" w16cid:durableId="366373283">
    <w:abstractNumId w:val="1"/>
  </w:num>
  <w:num w:numId="3" w16cid:durableId="2098286771">
    <w:abstractNumId w:val="5"/>
  </w:num>
  <w:num w:numId="4" w16cid:durableId="943416057">
    <w:abstractNumId w:val="4"/>
  </w:num>
  <w:num w:numId="5" w16cid:durableId="1256597015">
    <w:abstractNumId w:val="5"/>
  </w:num>
  <w:num w:numId="6" w16cid:durableId="1064985676">
    <w:abstractNumId w:val="14"/>
  </w:num>
  <w:num w:numId="7" w16cid:durableId="33576886">
    <w:abstractNumId w:val="1"/>
  </w:num>
  <w:num w:numId="8" w16cid:durableId="49235949">
    <w:abstractNumId w:val="2"/>
  </w:num>
  <w:num w:numId="9" w16cid:durableId="1411997163">
    <w:abstractNumId w:val="14"/>
  </w:num>
  <w:num w:numId="10" w16cid:durableId="1899781031">
    <w:abstractNumId w:val="16"/>
  </w:num>
  <w:num w:numId="11" w16cid:durableId="1185171906">
    <w:abstractNumId w:val="6"/>
  </w:num>
  <w:num w:numId="12" w16cid:durableId="1866290288">
    <w:abstractNumId w:val="12"/>
  </w:num>
  <w:num w:numId="13" w16cid:durableId="899095370">
    <w:abstractNumId w:val="15"/>
  </w:num>
  <w:num w:numId="14" w16cid:durableId="1811903954">
    <w:abstractNumId w:val="0"/>
  </w:num>
  <w:num w:numId="15" w16cid:durableId="271127779">
    <w:abstractNumId w:val="3"/>
  </w:num>
  <w:num w:numId="16" w16cid:durableId="492993624">
    <w:abstractNumId w:val="8"/>
  </w:num>
  <w:num w:numId="17" w16cid:durableId="2114326820">
    <w:abstractNumId w:val="14"/>
  </w:num>
  <w:num w:numId="18" w16cid:durableId="1023363182">
    <w:abstractNumId w:val="1"/>
  </w:num>
  <w:num w:numId="19" w16cid:durableId="1088847657">
    <w:abstractNumId w:val="10"/>
  </w:num>
  <w:num w:numId="20" w16cid:durableId="468399075">
    <w:abstractNumId w:val="11"/>
  </w:num>
  <w:num w:numId="21" w16cid:durableId="2045591444">
    <w:abstractNumId w:val="7"/>
  </w:num>
  <w:num w:numId="22" w16cid:durableId="444496013">
    <w:abstractNumId w:val="13"/>
  </w:num>
  <w:num w:numId="23" w16cid:durableId="648368410">
    <w:abstractNumId w:val="14"/>
  </w:num>
  <w:num w:numId="24" w16cid:durableId="1277373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FB"/>
    <w:rsid w:val="00004395"/>
    <w:rsid w:val="00032986"/>
    <w:rsid w:val="0004460C"/>
    <w:rsid w:val="0007256A"/>
    <w:rsid w:val="00074D81"/>
    <w:rsid w:val="0007633C"/>
    <w:rsid w:val="000B23F1"/>
    <w:rsid w:val="000C7A24"/>
    <w:rsid w:val="0010467B"/>
    <w:rsid w:val="00116FD1"/>
    <w:rsid w:val="00135DD4"/>
    <w:rsid w:val="00162349"/>
    <w:rsid w:val="00184654"/>
    <w:rsid w:val="001A4409"/>
    <w:rsid w:val="001B6BBB"/>
    <w:rsid w:val="001D30BA"/>
    <w:rsid w:val="001E339B"/>
    <w:rsid w:val="001E5EE8"/>
    <w:rsid w:val="00220058"/>
    <w:rsid w:val="00230FEF"/>
    <w:rsid w:val="00232433"/>
    <w:rsid w:val="00237A0A"/>
    <w:rsid w:val="00263F5D"/>
    <w:rsid w:val="00276D87"/>
    <w:rsid w:val="00280FFA"/>
    <w:rsid w:val="00285022"/>
    <w:rsid w:val="002A7104"/>
    <w:rsid w:val="002E6E13"/>
    <w:rsid w:val="00305A12"/>
    <w:rsid w:val="003105B8"/>
    <w:rsid w:val="00316412"/>
    <w:rsid w:val="003167A1"/>
    <w:rsid w:val="003201FD"/>
    <w:rsid w:val="00321860"/>
    <w:rsid w:val="00321DDD"/>
    <w:rsid w:val="003821D6"/>
    <w:rsid w:val="0039208B"/>
    <w:rsid w:val="003B2175"/>
    <w:rsid w:val="003C714A"/>
    <w:rsid w:val="003D68C8"/>
    <w:rsid w:val="0043508B"/>
    <w:rsid w:val="004379E8"/>
    <w:rsid w:val="00453AA7"/>
    <w:rsid w:val="0046544E"/>
    <w:rsid w:val="00472659"/>
    <w:rsid w:val="00473500"/>
    <w:rsid w:val="00473AC3"/>
    <w:rsid w:val="00476AAF"/>
    <w:rsid w:val="00480241"/>
    <w:rsid w:val="0048414F"/>
    <w:rsid w:val="00485B1F"/>
    <w:rsid w:val="004C1A1B"/>
    <w:rsid w:val="004D7AFE"/>
    <w:rsid w:val="004E6AB9"/>
    <w:rsid w:val="004F3E7A"/>
    <w:rsid w:val="004F5514"/>
    <w:rsid w:val="0052474B"/>
    <w:rsid w:val="00524FAB"/>
    <w:rsid w:val="00545517"/>
    <w:rsid w:val="00566666"/>
    <w:rsid w:val="00566C8B"/>
    <w:rsid w:val="00571D4B"/>
    <w:rsid w:val="00581DD5"/>
    <w:rsid w:val="00590E58"/>
    <w:rsid w:val="005F2DA2"/>
    <w:rsid w:val="00611467"/>
    <w:rsid w:val="00612FF9"/>
    <w:rsid w:val="0064779D"/>
    <w:rsid w:val="00647FBC"/>
    <w:rsid w:val="006733B7"/>
    <w:rsid w:val="00680D8B"/>
    <w:rsid w:val="00691060"/>
    <w:rsid w:val="0069703E"/>
    <w:rsid w:val="00697CC8"/>
    <w:rsid w:val="006A268C"/>
    <w:rsid w:val="006B1DE7"/>
    <w:rsid w:val="006B6B1E"/>
    <w:rsid w:val="006C6617"/>
    <w:rsid w:val="006C749D"/>
    <w:rsid w:val="006D05FA"/>
    <w:rsid w:val="006F4DA0"/>
    <w:rsid w:val="006F6A3F"/>
    <w:rsid w:val="007020DA"/>
    <w:rsid w:val="0074455E"/>
    <w:rsid w:val="00761152"/>
    <w:rsid w:val="007A0FD8"/>
    <w:rsid w:val="007B129D"/>
    <w:rsid w:val="007C117C"/>
    <w:rsid w:val="007C7048"/>
    <w:rsid w:val="007D234C"/>
    <w:rsid w:val="007D5888"/>
    <w:rsid w:val="007F100D"/>
    <w:rsid w:val="007F2ADD"/>
    <w:rsid w:val="0080099C"/>
    <w:rsid w:val="008234FD"/>
    <w:rsid w:val="00837AFF"/>
    <w:rsid w:val="00840EDF"/>
    <w:rsid w:val="00861B76"/>
    <w:rsid w:val="00872DAB"/>
    <w:rsid w:val="008A0D79"/>
    <w:rsid w:val="008A216E"/>
    <w:rsid w:val="008B575E"/>
    <w:rsid w:val="008E76B1"/>
    <w:rsid w:val="008E7F5E"/>
    <w:rsid w:val="008F3462"/>
    <w:rsid w:val="00937678"/>
    <w:rsid w:val="009415A7"/>
    <w:rsid w:val="00955F99"/>
    <w:rsid w:val="009565AC"/>
    <w:rsid w:val="009921E9"/>
    <w:rsid w:val="009B32B8"/>
    <w:rsid w:val="009C382F"/>
    <w:rsid w:val="009C6C41"/>
    <w:rsid w:val="009D6B90"/>
    <w:rsid w:val="009F26FA"/>
    <w:rsid w:val="00A13B96"/>
    <w:rsid w:val="00A13F73"/>
    <w:rsid w:val="00A163F5"/>
    <w:rsid w:val="00A42828"/>
    <w:rsid w:val="00A617A0"/>
    <w:rsid w:val="00A916DE"/>
    <w:rsid w:val="00AB702C"/>
    <w:rsid w:val="00AE73EA"/>
    <w:rsid w:val="00AF2264"/>
    <w:rsid w:val="00B30305"/>
    <w:rsid w:val="00B32528"/>
    <w:rsid w:val="00B3655C"/>
    <w:rsid w:val="00B37EFB"/>
    <w:rsid w:val="00B420BE"/>
    <w:rsid w:val="00B42DA2"/>
    <w:rsid w:val="00B51A26"/>
    <w:rsid w:val="00B621BA"/>
    <w:rsid w:val="00B65B88"/>
    <w:rsid w:val="00B91D58"/>
    <w:rsid w:val="00B9305C"/>
    <w:rsid w:val="00BA2D61"/>
    <w:rsid w:val="00BB31AD"/>
    <w:rsid w:val="00BB5807"/>
    <w:rsid w:val="00BC30B6"/>
    <w:rsid w:val="00BE2C6F"/>
    <w:rsid w:val="00C03A8D"/>
    <w:rsid w:val="00C479A5"/>
    <w:rsid w:val="00C54138"/>
    <w:rsid w:val="00C54BF0"/>
    <w:rsid w:val="00C722DF"/>
    <w:rsid w:val="00CC0533"/>
    <w:rsid w:val="00CE3785"/>
    <w:rsid w:val="00CF6B37"/>
    <w:rsid w:val="00D06D71"/>
    <w:rsid w:val="00D0788D"/>
    <w:rsid w:val="00D2436B"/>
    <w:rsid w:val="00D309B4"/>
    <w:rsid w:val="00D376EA"/>
    <w:rsid w:val="00D4760B"/>
    <w:rsid w:val="00D54D09"/>
    <w:rsid w:val="00D75033"/>
    <w:rsid w:val="00D97162"/>
    <w:rsid w:val="00DC3384"/>
    <w:rsid w:val="00DF6C33"/>
    <w:rsid w:val="00E01B4C"/>
    <w:rsid w:val="00E13D4B"/>
    <w:rsid w:val="00E14D85"/>
    <w:rsid w:val="00E16EE2"/>
    <w:rsid w:val="00E25189"/>
    <w:rsid w:val="00E31904"/>
    <w:rsid w:val="00E36FE8"/>
    <w:rsid w:val="00E47FEA"/>
    <w:rsid w:val="00E53D10"/>
    <w:rsid w:val="00E74587"/>
    <w:rsid w:val="00E74D62"/>
    <w:rsid w:val="00E9720F"/>
    <w:rsid w:val="00EA7A92"/>
    <w:rsid w:val="00EB30F7"/>
    <w:rsid w:val="00ED0460"/>
    <w:rsid w:val="00ED14DD"/>
    <w:rsid w:val="00ED2BDF"/>
    <w:rsid w:val="00ED4017"/>
    <w:rsid w:val="00EF13D5"/>
    <w:rsid w:val="00F213D7"/>
    <w:rsid w:val="00F224B7"/>
    <w:rsid w:val="00F46600"/>
    <w:rsid w:val="00F527BB"/>
    <w:rsid w:val="00F60C74"/>
    <w:rsid w:val="00F77CEC"/>
    <w:rsid w:val="00F878C4"/>
    <w:rsid w:val="00F968FE"/>
    <w:rsid w:val="00FB09CD"/>
    <w:rsid w:val="00FB7CF6"/>
    <w:rsid w:val="00FC3602"/>
    <w:rsid w:val="00FC4602"/>
    <w:rsid w:val="00FF3FAE"/>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A97"/>
  <w15:chartTrackingRefBased/>
  <w15:docId w15:val="{D9350886-C7E4-457B-BB12-E4904E13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FB"/>
    <w:pPr>
      <w:ind w:left="720"/>
      <w:contextualSpacing/>
    </w:pPr>
  </w:style>
  <w:style w:type="paragraph" w:styleId="BalloonText">
    <w:name w:val="Balloon Text"/>
    <w:basedOn w:val="Normal"/>
    <w:link w:val="BalloonTextChar"/>
    <w:uiPriority w:val="99"/>
    <w:semiHidden/>
    <w:unhideWhenUsed/>
    <w:rsid w:val="009F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FA"/>
    <w:rPr>
      <w:rFonts w:ascii="Segoe UI" w:hAnsi="Segoe UI" w:cs="Segoe UI"/>
      <w:sz w:val="18"/>
      <w:szCs w:val="18"/>
    </w:rPr>
  </w:style>
  <w:style w:type="character" w:styleId="Hyperlink">
    <w:name w:val="Hyperlink"/>
    <w:basedOn w:val="DefaultParagraphFont"/>
    <w:uiPriority w:val="99"/>
    <w:unhideWhenUsed/>
    <w:rsid w:val="007B129D"/>
    <w:rPr>
      <w:color w:val="0563C1" w:themeColor="hyperlink"/>
      <w:u w:val="single"/>
    </w:rPr>
  </w:style>
  <w:style w:type="character" w:styleId="UnresolvedMention">
    <w:name w:val="Unresolved Mention"/>
    <w:basedOn w:val="DefaultParagraphFont"/>
    <w:uiPriority w:val="99"/>
    <w:semiHidden/>
    <w:unhideWhenUsed/>
    <w:rsid w:val="007B129D"/>
    <w:rPr>
      <w:color w:val="808080"/>
      <w:shd w:val="clear" w:color="auto" w:fill="E6E6E6"/>
    </w:rPr>
  </w:style>
  <w:style w:type="table" w:styleId="TableGrid">
    <w:name w:val="Table Grid"/>
    <w:basedOn w:val="TableNormal"/>
    <w:uiPriority w:val="39"/>
    <w:rsid w:val="00B6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1860"/>
    <w:rPr>
      <w:color w:val="954F72" w:themeColor="followedHyperlink"/>
      <w:u w:val="single"/>
    </w:rPr>
  </w:style>
  <w:style w:type="paragraph" w:styleId="Revision">
    <w:name w:val="Revision"/>
    <w:hidden/>
    <w:uiPriority w:val="99"/>
    <w:semiHidden/>
    <w:rsid w:val="00263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242">
      <w:bodyDiv w:val="1"/>
      <w:marLeft w:val="0"/>
      <w:marRight w:val="0"/>
      <w:marTop w:val="0"/>
      <w:marBottom w:val="0"/>
      <w:divBdr>
        <w:top w:val="none" w:sz="0" w:space="0" w:color="auto"/>
        <w:left w:val="none" w:sz="0" w:space="0" w:color="auto"/>
        <w:bottom w:val="none" w:sz="0" w:space="0" w:color="auto"/>
        <w:right w:val="none" w:sz="0" w:space="0" w:color="auto"/>
      </w:divBdr>
    </w:div>
    <w:div w:id="102849768">
      <w:bodyDiv w:val="1"/>
      <w:marLeft w:val="0"/>
      <w:marRight w:val="0"/>
      <w:marTop w:val="0"/>
      <w:marBottom w:val="0"/>
      <w:divBdr>
        <w:top w:val="none" w:sz="0" w:space="0" w:color="auto"/>
        <w:left w:val="none" w:sz="0" w:space="0" w:color="auto"/>
        <w:bottom w:val="none" w:sz="0" w:space="0" w:color="auto"/>
        <w:right w:val="none" w:sz="0" w:space="0" w:color="auto"/>
      </w:divBdr>
    </w:div>
    <w:div w:id="203104982">
      <w:bodyDiv w:val="1"/>
      <w:marLeft w:val="0"/>
      <w:marRight w:val="0"/>
      <w:marTop w:val="0"/>
      <w:marBottom w:val="0"/>
      <w:divBdr>
        <w:top w:val="none" w:sz="0" w:space="0" w:color="auto"/>
        <w:left w:val="none" w:sz="0" w:space="0" w:color="auto"/>
        <w:bottom w:val="none" w:sz="0" w:space="0" w:color="auto"/>
        <w:right w:val="none" w:sz="0" w:space="0" w:color="auto"/>
      </w:divBdr>
    </w:div>
    <w:div w:id="213394262">
      <w:bodyDiv w:val="1"/>
      <w:marLeft w:val="0"/>
      <w:marRight w:val="0"/>
      <w:marTop w:val="0"/>
      <w:marBottom w:val="0"/>
      <w:divBdr>
        <w:top w:val="none" w:sz="0" w:space="0" w:color="auto"/>
        <w:left w:val="none" w:sz="0" w:space="0" w:color="auto"/>
        <w:bottom w:val="none" w:sz="0" w:space="0" w:color="auto"/>
        <w:right w:val="none" w:sz="0" w:space="0" w:color="auto"/>
      </w:divBdr>
    </w:div>
    <w:div w:id="572667761">
      <w:bodyDiv w:val="1"/>
      <w:marLeft w:val="0"/>
      <w:marRight w:val="0"/>
      <w:marTop w:val="0"/>
      <w:marBottom w:val="0"/>
      <w:divBdr>
        <w:top w:val="none" w:sz="0" w:space="0" w:color="auto"/>
        <w:left w:val="none" w:sz="0" w:space="0" w:color="auto"/>
        <w:bottom w:val="none" w:sz="0" w:space="0" w:color="auto"/>
        <w:right w:val="none" w:sz="0" w:space="0" w:color="auto"/>
      </w:divBdr>
    </w:div>
    <w:div w:id="832263979">
      <w:bodyDiv w:val="1"/>
      <w:marLeft w:val="0"/>
      <w:marRight w:val="0"/>
      <w:marTop w:val="0"/>
      <w:marBottom w:val="0"/>
      <w:divBdr>
        <w:top w:val="none" w:sz="0" w:space="0" w:color="auto"/>
        <w:left w:val="none" w:sz="0" w:space="0" w:color="auto"/>
        <w:bottom w:val="none" w:sz="0" w:space="0" w:color="auto"/>
        <w:right w:val="none" w:sz="0" w:space="0" w:color="auto"/>
      </w:divBdr>
    </w:div>
    <w:div w:id="1218474829">
      <w:bodyDiv w:val="1"/>
      <w:marLeft w:val="0"/>
      <w:marRight w:val="0"/>
      <w:marTop w:val="0"/>
      <w:marBottom w:val="0"/>
      <w:divBdr>
        <w:top w:val="none" w:sz="0" w:space="0" w:color="auto"/>
        <w:left w:val="none" w:sz="0" w:space="0" w:color="auto"/>
        <w:bottom w:val="none" w:sz="0" w:space="0" w:color="auto"/>
        <w:right w:val="none" w:sz="0" w:space="0" w:color="auto"/>
      </w:divBdr>
    </w:div>
    <w:div w:id="1281910659">
      <w:bodyDiv w:val="1"/>
      <w:marLeft w:val="0"/>
      <w:marRight w:val="0"/>
      <w:marTop w:val="0"/>
      <w:marBottom w:val="0"/>
      <w:divBdr>
        <w:top w:val="none" w:sz="0" w:space="0" w:color="auto"/>
        <w:left w:val="none" w:sz="0" w:space="0" w:color="auto"/>
        <w:bottom w:val="none" w:sz="0" w:space="0" w:color="auto"/>
        <w:right w:val="none" w:sz="0" w:space="0" w:color="auto"/>
      </w:divBdr>
    </w:div>
    <w:div w:id="1351760005">
      <w:bodyDiv w:val="1"/>
      <w:marLeft w:val="0"/>
      <w:marRight w:val="0"/>
      <w:marTop w:val="0"/>
      <w:marBottom w:val="0"/>
      <w:divBdr>
        <w:top w:val="none" w:sz="0" w:space="0" w:color="auto"/>
        <w:left w:val="none" w:sz="0" w:space="0" w:color="auto"/>
        <w:bottom w:val="none" w:sz="0" w:space="0" w:color="auto"/>
        <w:right w:val="none" w:sz="0" w:space="0" w:color="auto"/>
      </w:divBdr>
    </w:div>
    <w:div w:id="1398236593">
      <w:bodyDiv w:val="1"/>
      <w:marLeft w:val="0"/>
      <w:marRight w:val="0"/>
      <w:marTop w:val="0"/>
      <w:marBottom w:val="0"/>
      <w:divBdr>
        <w:top w:val="none" w:sz="0" w:space="0" w:color="auto"/>
        <w:left w:val="none" w:sz="0" w:space="0" w:color="auto"/>
        <w:bottom w:val="none" w:sz="0" w:space="0" w:color="auto"/>
        <w:right w:val="none" w:sz="0" w:space="0" w:color="auto"/>
      </w:divBdr>
    </w:div>
    <w:div w:id="1491868437">
      <w:bodyDiv w:val="1"/>
      <w:marLeft w:val="0"/>
      <w:marRight w:val="0"/>
      <w:marTop w:val="0"/>
      <w:marBottom w:val="0"/>
      <w:divBdr>
        <w:top w:val="none" w:sz="0" w:space="0" w:color="auto"/>
        <w:left w:val="none" w:sz="0" w:space="0" w:color="auto"/>
        <w:bottom w:val="none" w:sz="0" w:space="0" w:color="auto"/>
        <w:right w:val="none" w:sz="0" w:space="0" w:color="auto"/>
      </w:divBdr>
    </w:div>
    <w:div w:id="1534880111">
      <w:bodyDiv w:val="1"/>
      <w:marLeft w:val="0"/>
      <w:marRight w:val="0"/>
      <w:marTop w:val="0"/>
      <w:marBottom w:val="0"/>
      <w:divBdr>
        <w:top w:val="none" w:sz="0" w:space="0" w:color="auto"/>
        <w:left w:val="none" w:sz="0" w:space="0" w:color="auto"/>
        <w:bottom w:val="none" w:sz="0" w:space="0" w:color="auto"/>
        <w:right w:val="none" w:sz="0" w:space="0" w:color="auto"/>
      </w:divBdr>
    </w:div>
    <w:div w:id="1543204751">
      <w:bodyDiv w:val="1"/>
      <w:marLeft w:val="0"/>
      <w:marRight w:val="0"/>
      <w:marTop w:val="0"/>
      <w:marBottom w:val="0"/>
      <w:divBdr>
        <w:top w:val="none" w:sz="0" w:space="0" w:color="auto"/>
        <w:left w:val="none" w:sz="0" w:space="0" w:color="auto"/>
        <w:bottom w:val="none" w:sz="0" w:space="0" w:color="auto"/>
        <w:right w:val="none" w:sz="0" w:space="0" w:color="auto"/>
      </w:divBdr>
      <w:divsChild>
        <w:div w:id="1950551284">
          <w:marLeft w:val="806"/>
          <w:marRight w:val="0"/>
          <w:marTop w:val="134"/>
          <w:marBottom w:val="120"/>
          <w:divBdr>
            <w:top w:val="none" w:sz="0" w:space="0" w:color="auto"/>
            <w:left w:val="none" w:sz="0" w:space="0" w:color="auto"/>
            <w:bottom w:val="none" w:sz="0" w:space="0" w:color="auto"/>
            <w:right w:val="none" w:sz="0" w:space="0" w:color="auto"/>
          </w:divBdr>
        </w:div>
        <w:div w:id="1643190490">
          <w:marLeft w:val="806"/>
          <w:marRight w:val="0"/>
          <w:marTop w:val="134"/>
          <w:marBottom w:val="120"/>
          <w:divBdr>
            <w:top w:val="none" w:sz="0" w:space="0" w:color="auto"/>
            <w:left w:val="none" w:sz="0" w:space="0" w:color="auto"/>
            <w:bottom w:val="none" w:sz="0" w:space="0" w:color="auto"/>
            <w:right w:val="none" w:sz="0" w:space="0" w:color="auto"/>
          </w:divBdr>
        </w:div>
        <w:div w:id="180435471">
          <w:marLeft w:val="806"/>
          <w:marRight w:val="0"/>
          <w:marTop w:val="134"/>
          <w:marBottom w:val="120"/>
          <w:divBdr>
            <w:top w:val="none" w:sz="0" w:space="0" w:color="auto"/>
            <w:left w:val="none" w:sz="0" w:space="0" w:color="auto"/>
            <w:bottom w:val="none" w:sz="0" w:space="0" w:color="auto"/>
            <w:right w:val="none" w:sz="0" w:space="0" w:color="auto"/>
          </w:divBdr>
        </w:div>
      </w:divsChild>
    </w:div>
    <w:div w:id="18408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rgyandhousing.wi.gov/Pages/AgencyResources/RecoveryVoucherGra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a.wi.gov/Pages/AboutDOA/ICH.aspx" TargetMode="External"/><Relationship Id="rId5" Type="http://schemas.openxmlformats.org/officeDocument/2006/relationships/hyperlink" Target="https://doa.wi.gov/Pages/Wisconsin-Eviction-Data-Projec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Arvold, Kenna - DOA</dc:creator>
  <cp:keywords/>
  <dc:description/>
  <cp:lastModifiedBy>Thibado, Robyn - DOA</cp:lastModifiedBy>
  <cp:revision>30</cp:revision>
  <cp:lastPrinted>2020-01-14T21:13:00Z</cp:lastPrinted>
  <dcterms:created xsi:type="dcterms:W3CDTF">2022-10-31T14:07:00Z</dcterms:created>
  <dcterms:modified xsi:type="dcterms:W3CDTF">2023-01-25T16:46:00Z</dcterms:modified>
</cp:coreProperties>
</file>